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312A3" w14:textId="77777777" w:rsidR="00DC56FD" w:rsidRDefault="00DC56FD">
      <w:pPr>
        <w:pStyle w:val="Heading1"/>
        <w:spacing w:before="0"/>
        <w:jc w:val="center"/>
        <w:rPr>
          <w:sz w:val="24"/>
          <w:szCs w:val="24"/>
        </w:rPr>
      </w:pPr>
    </w:p>
    <w:p w14:paraId="15DEE24A" w14:textId="77777777" w:rsidR="00DC56FD" w:rsidRDefault="005107EE">
      <w:pPr>
        <w:jc w:val="center"/>
        <w:rPr>
          <w:b/>
          <w:bCs/>
          <w:sz w:val="40"/>
          <w:szCs w:val="40"/>
        </w:rPr>
      </w:pPr>
      <w:r>
        <w:rPr>
          <w:b/>
          <w:bCs/>
          <w:sz w:val="40"/>
          <w:szCs w:val="40"/>
        </w:rPr>
        <w:t>The Formula for Better Health: How to Save Millions of Lives – Including Your Own</w:t>
      </w:r>
    </w:p>
    <w:p w14:paraId="229BFA04" w14:textId="77777777" w:rsidR="00DC56FD" w:rsidRDefault="00DC56FD">
      <w:pPr>
        <w:jc w:val="center"/>
        <w:rPr>
          <w:b/>
          <w:bCs/>
          <w:sz w:val="40"/>
          <w:szCs w:val="40"/>
        </w:rPr>
      </w:pPr>
    </w:p>
    <w:p w14:paraId="54D329B8" w14:textId="77777777" w:rsidR="00DC56FD" w:rsidRDefault="00DC56FD">
      <w:pPr>
        <w:jc w:val="center"/>
        <w:rPr>
          <w:b/>
          <w:bCs/>
          <w:sz w:val="40"/>
          <w:szCs w:val="40"/>
        </w:rPr>
      </w:pPr>
    </w:p>
    <w:p w14:paraId="77230F0E" w14:textId="77777777" w:rsidR="00D3168F" w:rsidRDefault="005107EE">
      <w:pPr>
        <w:jc w:val="center"/>
        <w:rPr>
          <w:b/>
          <w:bCs/>
          <w:sz w:val="40"/>
          <w:szCs w:val="40"/>
        </w:rPr>
      </w:pPr>
      <w:r>
        <w:rPr>
          <w:b/>
          <w:bCs/>
          <w:sz w:val="40"/>
          <w:szCs w:val="40"/>
        </w:rPr>
        <w:t xml:space="preserve">Stopping Tuberculosis: New York City </w:t>
      </w:r>
    </w:p>
    <w:p w14:paraId="43F44F83" w14:textId="1DF26540" w:rsidR="00DC56FD" w:rsidRDefault="005107EE">
      <w:pPr>
        <w:jc w:val="center"/>
        <w:rPr>
          <w:b/>
          <w:bCs/>
          <w:sz w:val="40"/>
          <w:szCs w:val="40"/>
        </w:rPr>
      </w:pPr>
      <w:r>
        <w:rPr>
          <w:b/>
          <w:bCs/>
          <w:sz w:val="40"/>
          <w:szCs w:val="40"/>
        </w:rPr>
        <w:t>and the MDR-TB Crisis</w:t>
      </w:r>
    </w:p>
    <w:p w14:paraId="0E9B1C00" w14:textId="77777777" w:rsidR="00DC56FD" w:rsidRDefault="00DC56FD">
      <w:pPr>
        <w:jc w:val="center"/>
        <w:rPr>
          <w:b/>
          <w:bCs/>
          <w:sz w:val="40"/>
          <w:szCs w:val="40"/>
        </w:rPr>
      </w:pPr>
    </w:p>
    <w:p w14:paraId="6F8DE372" w14:textId="77777777" w:rsidR="00DC56FD" w:rsidRDefault="005107EE">
      <w:pPr>
        <w:jc w:val="center"/>
        <w:rPr>
          <w:b/>
          <w:bCs/>
          <w:sz w:val="40"/>
          <w:szCs w:val="40"/>
        </w:rPr>
      </w:pPr>
      <w:r>
        <w:rPr>
          <w:b/>
          <w:bCs/>
          <w:noProof/>
          <w:sz w:val="40"/>
          <w:szCs w:val="40"/>
        </w:rPr>
        <w:drawing>
          <wp:inline distT="0" distB="0" distL="0" distR="0" wp14:anchorId="26208351" wp14:editId="485A788B">
            <wp:extent cx="3575922" cy="5292218"/>
            <wp:effectExtent l="0" t="0" r="0" b="0"/>
            <wp:docPr id="2040847737" name="image2.jpg" descr="A book cover with a crowd of people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book cover with a crowd of people  AI-generated content may be incorrect."/>
                    <pic:cNvPicPr preferRelativeResize="0"/>
                  </pic:nvPicPr>
                  <pic:blipFill>
                    <a:blip r:embed="rId11"/>
                    <a:srcRect/>
                    <a:stretch>
                      <a:fillRect/>
                    </a:stretch>
                  </pic:blipFill>
                  <pic:spPr>
                    <a:xfrm>
                      <a:off x="0" y="0"/>
                      <a:ext cx="3575922" cy="5292218"/>
                    </a:xfrm>
                    <a:prstGeom prst="rect">
                      <a:avLst/>
                    </a:prstGeom>
                    <a:ln/>
                  </pic:spPr>
                </pic:pic>
              </a:graphicData>
            </a:graphic>
          </wp:inline>
        </w:drawing>
      </w:r>
    </w:p>
    <w:p w14:paraId="315B7624" w14:textId="77777777" w:rsidR="00DC56FD" w:rsidRDefault="00DC56FD"/>
    <w:p w14:paraId="1CD001F2" w14:textId="77777777" w:rsidR="00DC56FD" w:rsidRDefault="00DC56FD"/>
    <w:p w14:paraId="72E76399" w14:textId="77777777" w:rsidR="00DC56FD" w:rsidRDefault="005107EE">
      <w:pPr>
        <w:keepNext/>
        <w:keepLines/>
        <w:pBdr>
          <w:top w:val="nil"/>
          <w:left w:val="nil"/>
          <w:bottom w:val="nil"/>
          <w:right w:val="nil"/>
          <w:between w:val="nil"/>
        </w:pBdr>
        <w:spacing w:before="120"/>
        <w:jc w:val="center"/>
        <w:rPr>
          <w:b/>
          <w:bCs/>
          <w:color w:val="366091"/>
        </w:rPr>
      </w:pPr>
      <w:r>
        <w:rPr>
          <w:b/>
          <w:bCs/>
          <w:color w:val="366091"/>
        </w:rPr>
        <w:lastRenderedPageBreak/>
        <w:t>Table of Contents</w:t>
      </w:r>
    </w:p>
    <w:sdt>
      <w:sdtPr>
        <w:rPr>
          <w:b w:val="0"/>
          <w:bCs w:val="0"/>
          <w:sz w:val="24"/>
          <w:szCs w:val="24"/>
        </w:rPr>
        <w:id w:val="-211142820"/>
        <w:docPartObj>
          <w:docPartGallery w:val="Table of Contents"/>
          <w:docPartUnique/>
        </w:docPartObj>
      </w:sdtPr>
      <w:sdtEndPr/>
      <w:sdtContent>
        <w:p w14:paraId="432FB58F" w14:textId="597E18CD" w:rsidR="001744FC" w:rsidRDefault="005107EE">
          <w:pPr>
            <w:pStyle w:val="TOC1"/>
            <w:tabs>
              <w:tab w:val="righ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224569942" w:history="1">
            <w:r w:rsidR="001744FC" w:rsidRPr="008D28FD">
              <w:rPr>
                <w:rStyle w:val="Hyperlink"/>
                <w:noProof/>
              </w:rPr>
              <w:t>Required and Optional and Pre-Session Reading</w:t>
            </w:r>
            <w:r w:rsidR="001744FC">
              <w:rPr>
                <w:noProof/>
                <w:webHidden/>
              </w:rPr>
              <w:tab/>
            </w:r>
            <w:r w:rsidR="001744FC">
              <w:rPr>
                <w:noProof/>
                <w:webHidden/>
              </w:rPr>
              <w:fldChar w:fldCharType="begin"/>
            </w:r>
            <w:r w:rsidR="001744FC">
              <w:rPr>
                <w:noProof/>
                <w:webHidden/>
              </w:rPr>
              <w:instrText xml:space="preserve"> PAGEREF _Toc224569942 \h </w:instrText>
            </w:r>
            <w:r w:rsidR="001744FC">
              <w:rPr>
                <w:noProof/>
                <w:webHidden/>
              </w:rPr>
            </w:r>
            <w:r w:rsidR="001744FC">
              <w:rPr>
                <w:noProof/>
                <w:webHidden/>
              </w:rPr>
              <w:fldChar w:fldCharType="separate"/>
            </w:r>
            <w:r w:rsidR="001744FC">
              <w:rPr>
                <w:noProof/>
                <w:webHidden/>
              </w:rPr>
              <w:t>3</w:t>
            </w:r>
            <w:r w:rsidR="001744FC">
              <w:rPr>
                <w:noProof/>
                <w:webHidden/>
              </w:rPr>
              <w:fldChar w:fldCharType="end"/>
            </w:r>
          </w:hyperlink>
        </w:p>
        <w:p w14:paraId="18550D70" w14:textId="39DAFC7D" w:rsidR="001744FC" w:rsidRDefault="001744FC">
          <w:pPr>
            <w:pStyle w:val="TOC1"/>
            <w:tabs>
              <w:tab w:val="right" w:pos="9350"/>
            </w:tabs>
            <w:rPr>
              <w:rFonts w:asciiTheme="minorHAnsi" w:eastAsiaTheme="minorEastAsia" w:hAnsiTheme="minorHAnsi" w:cstheme="minorBidi"/>
              <w:b w:val="0"/>
              <w:bCs w:val="0"/>
              <w:noProof/>
              <w:kern w:val="2"/>
              <w:sz w:val="24"/>
              <w:szCs w:val="24"/>
              <w:lang w:val="en-US"/>
              <w14:ligatures w14:val="standardContextual"/>
            </w:rPr>
          </w:pPr>
          <w:hyperlink w:anchor="_Toc224569943" w:history="1">
            <w:r w:rsidRPr="008D28FD">
              <w:rPr>
                <w:rStyle w:val="Hyperlink"/>
                <w:noProof/>
              </w:rPr>
              <w:t>The Tuberculosis Crisis in New York City: 1980s-1990s</w:t>
            </w:r>
            <w:r>
              <w:rPr>
                <w:noProof/>
                <w:webHidden/>
              </w:rPr>
              <w:tab/>
            </w:r>
            <w:r>
              <w:rPr>
                <w:noProof/>
                <w:webHidden/>
              </w:rPr>
              <w:fldChar w:fldCharType="begin"/>
            </w:r>
            <w:r>
              <w:rPr>
                <w:noProof/>
                <w:webHidden/>
              </w:rPr>
              <w:instrText xml:space="preserve"> PAGEREF _Toc224569943 \h </w:instrText>
            </w:r>
            <w:r>
              <w:rPr>
                <w:noProof/>
                <w:webHidden/>
              </w:rPr>
            </w:r>
            <w:r>
              <w:rPr>
                <w:noProof/>
                <w:webHidden/>
              </w:rPr>
              <w:fldChar w:fldCharType="separate"/>
            </w:r>
            <w:r>
              <w:rPr>
                <w:noProof/>
                <w:webHidden/>
              </w:rPr>
              <w:t>4</w:t>
            </w:r>
            <w:r>
              <w:rPr>
                <w:noProof/>
                <w:webHidden/>
              </w:rPr>
              <w:fldChar w:fldCharType="end"/>
            </w:r>
          </w:hyperlink>
        </w:p>
        <w:p w14:paraId="11F1370A" w14:textId="404DC115"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44" w:history="1">
            <w:r w:rsidRPr="008D28FD">
              <w:rPr>
                <w:rStyle w:val="Hyperlink"/>
                <w:noProof/>
              </w:rPr>
              <w:t>The Crisis</w:t>
            </w:r>
            <w:r>
              <w:rPr>
                <w:noProof/>
                <w:webHidden/>
              </w:rPr>
              <w:tab/>
            </w:r>
            <w:r>
              <w:rPr>
                <w:noProof/>
                <w:webHidden/>
              </w:rPr>
              <w:fldChar w:fldCharType="begin"/>
            </w:r>
            <w:r>
              <w:rPr>
                <w:noProof/>
                <w:webHidden/>
              </w:rPr>
              <w:instrText xml:space="preserve"> PAGEREF _Toc224569944 \h </w:instrText>
            </w:r>
            <w:r>
              <w:rPr>
                <w:noProof/>
                <w:webHidden/>
              </w:rPr>
            </w:r>
            <w:r>
              <w:rPr>
                <w:noProof/>
                <w:webHidden/>
              </w:rPr>
              <w:fldChar w:fldCharType="separate"/>
            </w:r>
            <w:r>
              <w:rPr>
                <w:noProof/>
                <w:webHidden/>
              </w:rPr>
              <w:t>4</w:t>
            </w:r>
            <w:r>
              <w:rPr>
                <w:noProof/>
                <w:webHidden/>
              </w:rPr>
              <w:fldChar w:fldCharType="end"/>
            </w:r>
          </w:hyperlink>
        </w:p>
        <w:p w14:paraId="6DD93AB2" w14:textId="30B71745"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45" w:history="1">
            <w:r w:rsidRPr="008D28FD">
              <w:rPr>
                <w:rStyle w:val="Hyperlink"/>
                <w:noProof/>
              </w:rPr>
              <w:t>Background</w:t>
            </w:r>
            <w:r>
              <w:rPr>
                <w:noProof/>
                <w:webHidden/>
              </w:rPr>
              <w:tab/>
            </w:r>
            <w:r>
              <w:rPr>
                <w:noProof/>
                <w:webHidden/>
              </w:rPr>
              <w:fldChar w:fldCharType="begin"/>
            </w:r>
            <w:r>
              <w:rPr>
                <w:noProof/>
                <w:webHidden/>
              </w:rPr>
              <w:instrText xml:space="preserve"> PAGEREF _Toc224569945 \h </w:instrText>
            </w:r>
            <w:r>
              <w:rPr>
                <w:noProof/>
                <w:webHidden/>
              </w:rPr>
            </w:r>
            <w:r>
              <w:rPr>
                <w:noProof/>
                <w:webHidden/>
              </w:rPr>
              <w:fldChar w:fldCharType="separate"/>
            </w:r>
            <w:r>
              <w:rPr>
                <w:noProof/>
                <w:webHidden/>
              </w:rPr>
              <w:t>5</w:t>
            </w:r>
            <w:r>
              <w:rPr>
                <w:noProof/>
                <w:webHidden/>
              </w:rPr>
              <w:fldChar w:fldCharType="end"/>
            </w:r>
          </w:hyperlink>
        </w:p>
        <w:p w14:paraId="41ADA41E" w14:textId="77F3F1E7"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46" w:history="1">
            <w:r w:rsidRPr="008D28FD">
              <w:rPr>
                <w:rStyle w:val="Hyperlink"/>
                <w:noProof/>
              </w:rPr>
              <w:t>Social Determinants, Tuberculosis, and the Limits of Medical Care</w:t>
            </w:r>
            <w:r>
              <w:rPr>
                <w:noProof/>
                <w:webHidden/>
              </w:rPr>
              <w:tab/>
            </w:r>
            <w:r>
              <w:rPr>
                <w:noProof/>
                <w:webHidden/>
              </w:rPr>
              <w:fldChar w:fldCharType="begin"/>
            </w:r>
            <w:r>
              <w:rPr>
                <w:noProof/>
                <w:webHidden/>
              </w:rPr>
              <w:instrText xml:space="preserve"> PAGEREF _Toc224569946 \h </w:instrText>
            </w:r>
            <w:r>
              <w:rPr>
                <w:noProof/>
                <w:webHidden/>
              </w:rPr>
            </w:r>
            <w:r>
              <w:rPr>
                <w:noProof/>
                <w:webHidden/>
              </w:rPr>
              <w:fldChar w:fldCharType="separate"/>
            </w:r>
            <w:r>
              <w:rPr>
                <w:noProof/>
                <w:webHidden/>
              </w:rPr>
              <w:t>7</w:t>
            </w:r>
            <w:r>
              <w:rPr>
                <w:noProof/>
                <w:webHidden/>
              </w:rPr>
              <w:fldChar w:fldCharType="end"/>
            </w:r>
          </w:hyperlink>
        </w:p>
        <w:p w14:paraId="3D7DEA7D" w14:textId="2186AA2F"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47" w:history="1">
            <w:r w:rsidRPr="008D28FD">
              <w:rPr>
                <w:rStyle w:val="Hyperlink"/>
                <w:noProof/>
              </w:rPr>
              <w:t>New York City: Longstanding Epicenter of Tuberculosis and its Control</w:t>
            </w:r>
            <w:r>
              <w:rPr>
                <w:noProof/>
                <w:webHidden/>
              </w:rPr>
              <w:tab/>
            </w:r>
            <w:r>
              <w:rPr>
                <w:noProof/>
                <w:webHidden/>
              </w:rPr>
              <w:fldChar w:fldCharType="begin"/>
            </w:r>
            <w:r>
              <w:rPr>
                <w:noProof/>
                <w:webHidden/>
              </w:rPr>
              <w:instrText xml:space="preserve"> PAGEREF _Toc224569947 \h </w:instrText>
            </w:r>
            <w:r>
              <w:rPr>
                <w:noProof/>
                <w:webHidden/>
              </w:rPr>
            </w:r>
            <w:r>
              <w:rPr>
                <w:noProof/>
                <w:webHidden/>
              </w:rPr>
              <w:fldChar w:fldCharType="separate"/>
            </w:r>
            <w:r>
              <w:rPr>
                <w:noProof/>
                <w:webHidden/>
              </w:rPr>
              <w:t>8</w:t>
            </w:r>
            <w:r>
              <w:rPr>
                <w:noProof/>
                <w:webHidden/>
              </w:rPr>
              <w:fldChar w:fldCharType="end"/>
            </w:r>
          </w:hyperlink>
        </w:p>
        <w:p w14:paraId="2299A437" w14:textId="7914D576" w:rsidR="001744FC" w:rsidRDefault="001744FC">
          <w:pPr>
            <w:pStyle w:val="TOC1"/>
            <w:tabs>
              <w:tab w:val="right" w:pos="9350"/>
            </w:tabs>
            <w:rPr>
              <w:rFonts w:asciiTheme="minorHAnsi" w:eastAsiaTheme="minorEastAsia" w:hAnsiTheme="minorHAnsi" w:cstheme="minorBidi"/>
              <w:b w:val="0"/>
              <w:bCs w:val="0"/>
              <w:noProof/>
              <w:kern w:val="2"/>
              <w:sz w:val="24"/>
              <w:szCs w:val="24"/>
              <w:lang w:val="en-US"/>
              <w14:ligatures w14:val="standardContextual"/>
            </w:rPr>
          </w:pPr>
          <w:hyperlink w:anchor="_Toc224569948" w:history="1">
            <w:r w:rsidRPr="008D28FD">
              <w:rPr>
                <w:rStyle w:val="Hyperlink"/>
                <w:noProof/>
              </w:rPr>
              <w:t>Group Work</w:t>
            </w:r>
            <w:r>
              <w:rPr>
                <w:noProof/>
                <w:webHidden/>
              </w:rPr>
              <w:tab/>
            </w:r>
            <w:r>
              <w:rPr>
                <w:noProof/>
                <w:webHidden/>
              </w:rPr>
              <w:fldChar w:fldCharType="begin"/>
            </w:r>
            <w:r>
              <w:rPr>
                <w:noProof/>
                <w:webHidden/>
              </w:rPr>
              <w:instrText xml:space="preserve"> PAGEREF _Toc224569948 \h </w:instrText>
            </w:r>
            <w:r>
              <w:rPr>
                <w:noProof/>
                <w:webHidden/>
              </w:rPr>
            </w:r>
            <w:r>
              <w:rPr>
                <w:noProof/>
                <w:webHidden/>
              </w:rPr>
              <w:fldChar w:fldCharType="separate"/>
            </w:r>
            <w:r>
              <w:rPr>
                <w:noProof/>
                <w:webHidden/>
              </w:rPr>
              <w:t>9</w:t>
            </w:r>
            <w:r>
              <w:rPr>
                <w:noProof/>
                <w:webHidden/>
              </w:rPr>
              <w:fldChar w:fldCharType="end"/>
            </w:r>
          </w:hyperlink>
        </w:p>
        <w:p w14:paraId="7B3D8D8C" w14:textId="6094B6AB"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49" w:history="1">
            <w:r w:rsidRPr="008D28FD">
              <w:rPr>
                <w:rStyle w:val="Hyperlink"/>
                <w:noProof/>
              </w:rPr>
              <w:t>Group 1: Surveillance and Epidemiology</w:t>
            </w:r>
            <w:r>
              <w:rPr>
                <w:noProof/>
                <w:webHidden/>
              </w:rPr>
              <w:tab/>
            </w:r>
            <w:r>
              <w:rPr>
                <w:noProof/>
                <w:webHidden/>
              </w:rPr>
              <w:fldChar w:fldCharType="begin"/>
            </w:r>
            <w:r>
              <w:rPr>
                <w:noProof/>
                <w:webHidden/>
              </w:rPr>
              <w:instrText xml:space="preserve"> PAGEREF _Toc224569949 \h </w:instrText>
            </w:r>
            <w:r>
              <w:rPr>
                <w:noProof/>
                <w:webHidden/>
              </w:rPr>
            </w:r>
            <w:r>
              <w:rPr>
                <w:noProof/>
                <w:webHidden/>
              </w:rPr>
              <w:fldChar w:fldCharType="separate"/>
            </w:r>
            <w:r>
              <w:rPr>
                <w:noProof/>
                <w:webHidden/>
              </w:rPr>
              <w:t>10</w:t>
            </w:r>
            <w:r>
              <w:rPr>
                <w:noProof/>
                <w:webHidden/>
              </w:rPr>
              <w:fldChar w:fldCharType="end"/>
            </w:r>
          </w:hyperlink>
        </w:p>
        <w:p w14:paraId="036C1D36" w14:textId="176DA81A"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50" w:history="1">
            <w:r w:rsidRPr="008D28FD">
              <w:rPr>
                <w:rStyle w:val="Hyperlink"/>
                <w:noProof/>
              </w:rPr>
              <w:t>Group 2: Law and Regulation</w:t>
            </w:r>
            <w:r>
              <w:rPr>
                <w:noProof/>
                <w:webHidden/>
              </w:rPr>
              <w:tab/>
            </w:r>
            <w:r>
              <w:rPr>
                <w:noProof/>
                <w:webHidden/>
              </w:rPr>
              <w:fldChar w:fldCharType="begin"/>
            </w:r>
            <w:r>
              <w:rPr>
                <w:noProof/>
                <w:webHidden/>
              </w:rPr>
              <w:instrText xml:space="preserve"> PAGEREF _Toc224569950 \h </w:instrText>
            </w:r>
            <w:r>
              <w:rPr>
                <w:noProof/>
                <w:webHidden/>
              </w:rPr>
            </w:r>
            <w:r>
              <w:rPr>
                <w:noProof/>
                <w:webHidden/>
              </w:rPr>
              <w:fldChar w:fldCharType="separate"/>
            </w:r>
            <w:r>
              <w:rPr>
                <w:noProof/>
                <w:webHidden/>
              </w:rPr>
              <w:t>11</w:t>
            </w:r>
            <w:r>
              <w:rPr>
                <w:noProof/>
                <w:webHidden/>
              </w:rPr>
              <w:fldChar w:fldCharType="end"/>
            </w:r>
          </w:hyperlink>
        </w:p>
        <w:p w14:paraId="65A962ED" w14:textId="1B131673"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51" w:history="1">
            <w:r w:rsidRPr="008D28FD">
              <w:rPr>
                <w:rStyle w:val="Hyperlink"/>
                <w:noProof/>
              </w:rPr>
              <w:t>Group 3: Program Implementation</w:t>
            </w:r>
            <w:r>
              <w:rPr>
                <w:noProof/>
                <w:webHidden/>
              </w:rPr>
              <w:tab/>
            </w:r>
            <w:r>
              <w:rPr>
                <w:noProof/>
                <w:webHidden/>
              </w:rPr>
              <w:fldChar w:fldCharType="begin"/>
            </w:r>
            <w:r>
              <w:rPr>
                <w:noProof/>
                <w:webHidden/>
              </w:rPr>
              <w:instrText xml:space="preserve"> PAGEREF _Toc224569951 \h </w:instrText>
            </w:r>
            <w:r>
              <w:rPr>
                <w:noProof/>
                <w:webHidden/>
              </w:rPr>
            </w:r>
            <w:r>
              <w:rPr>
                <w:noProof/>
                <w:webHidden/>
              </w:rPr>
              <w:fldChar w:fldCharType="separate"/>
            </w:r>
            <w:r>
              <w:rPr>
                <w:noProof/>
                <w:webHidden/>
              </w:rPr>
              <w:t>12</w:t>
            </w:r>
            <w:r>
              <w:rPr>
                <w:noProof/>
                <w:webHidden/>
              </w:rPr>
              <w:fldChar w:fldCharType="end"/>
            </w:r>
          </w:hyperlink>
        </w:p>
        <w:p w14:paraId="2E4514C9" w14:textId="2B233758" w:rsidR="001744FC" w:rsidRDefault="001744FC">
          <w:pPr>
            <w:pStyle w:val="TOC1"/>
            <w:tabs>
              <w:tab w:val="right" w:pos="9350"/>
            </w:tabs>
            <w:rPr>
              <w:rFonts w:asciiTheme="minorHAnsi" w:eastAsiaTheme="minorEastAsia" w:hAnsiTheme="minorHAnsi" w:cstheme="minorBidi"/>
              <w:b w:val="0"/>
              <w:bCs w:val="0"/>
              <w:noProof/>
              <w:kern w:val="2"/>
              <w:sz w:val="24"/>
              <w:szCs w:val="24"/>
              <w:lang w:val="en-US"/>
              <w14:ligatures w14:val="standardContextual"/>
            </w:rPr>
          </w:pPr>
          <w:hyperlink w:anchor="_Toc224569952" w:history="1">
            <w:r w:rsidRPr="008D28FD">
              <w:rPr>
                <w:rStyle w:val="Hyperlink"/>
                <w:noProof/>
              </w:rPr>
              <w:t>Regroup: Class Discussion After Breakout Groups</w:t>
            </w:r>
            <w:r>
              <w:rPr>
                <w:noProof/>
                <w:webHidden/>
              </w:rPr>
              <w:tab/>
            </w:r>
            <w:r>
              <w:rPr>
                <w:noProof/>
                <w:webHidden/>
              </w:rPr>
              <w:fldChar w:fldCharType="begin"/>
            </w:r>
            <w:r>
              <w:rPr>
                <w:noProof/>
                <w:webHidden/>
              </w:rPr>
              <w:instrText xml:space="preserve"> PAGEREF _Toc224569952 \h </w:instrText>
            </w:r>
            <w:r>
              <w:rPr>
                <w:noProof/>
                <w:webHidden/>
              </w:rPr>
            </w:r>
            <w:r>
              <w:rPr>
                <w:noProof/>
                <w:webHidden/>
              </w:rPr>
              <w:fldChar w:fldCharType="separate"/>
            </w:r>
            <w:r>
              <w:rPr>
                <w:noProof/>
                <w:webHidden/>
              </w:rPr>
              <w:t>13</w:t>
            </w:r>
            <w:r>
              <w:rPr>
                <w:noProof/>
                <w:webHidden/>
              </w:rPr>
              <w:fldChar w:fldCharType="end"/>
            </w:r>
          </w:hyperlink>
        </w:p>
        <w:p w14:paraId="2B3B3212" w14:textId="37BCB06F"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53" w:history="1">
            <w:r w:rsidRPr="008D28FD">
              <w:rPr>
                <w:rStyle w:val="Hyperlink"/>
                <w:noProof/>
              </w:rPr>
              <w:t>The Outcome: New York City Shows The Formula in Action</w:t>
            </w:r>
            <w:r>
              <w:rPr>
                <w:noProof/>
                <w:webHidden/>
              </w:rPr>
              <w:tab/>
            </w:r>
            <w:r>
              <w:rPr>
                <w:noProof/>
                <w:webHidden/>
              </w:rPr>
              <w:fldChar w:fldCharType="begin"/>
            </w:r>
            <w:r>
              <w:rPr>
                <w:noProof/>
                <w:webHidden/>
              </w:rPr>
              <w:instrText xml:space="preserve"> PAGEREF _Toc224569953 \h </w:instrText>
            </w:r>
            <w:r>
              <w:rPr>
                <w:noProof/>
                <w:webHidden/>
              </w:rPr>
            </w:r>
            <w:r>
              <w:rPr>
                <w:noProof/>
                <w:webHidden/>
              </w:rPr>
              <w:fldChar w:fldCharType="separate"/>
            </w:r>
            <w:r>
              <w:rPr>
                <w:noProof/>
                <w:webHidden/>
              </w:rPr>
              <w:t>13</w:t>
            </w:r>
            <w:r>
              <w:rPr>
                <w:noProof/>
                <w:webHidden/>
              </w:rPr>
              <w:fldChar w:fldCharType="end"/>
            </w:r>
          </w:hyperlink>
        </w:p>
        <w:p w14:paraId="18FCA838" w14:textId="34059E64"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54" w:history="1">
            <w:r w:rsidRPr="008D28FD">
              <w:rPr>
                <w:rStyle w:val="Hyperlink"/>
                <w:noProof/>
              </w:rPr>
              <w:t>Lessons for Public Health Practice</w:t>
            </w:r>
            <w:r>
              <w:rPr>
                <w:noProof/>
                <w:webHidden/>
              </w:rPr>
              <w:tab/>
            </w:r>
            <w:r>
              <w:rPr>
                <w:noProof/>
                <w:webHidden/>
              </w:rPr>
              <w:fldChar w:fldCharType="begin"/>
            </w:r>
            <w:r>
              <w:rPr>
                <w:noProof/>
                <w:webHidden/>
              </w:rPr>
              <w:instrText xml:space="preserve"> PAGEREF _Toc224569954 \h </w:instrText>
            </w:r>
            <w:r>
              <w:rPr>
                <w:noProof/>
                <w:webHidden/>
              </w:rPr>
            </w:r>
            <w:r>
              <w:rPr>
                <w:noProof/>
                <w:webHidden/>
              </w:rPr>
              <w:fldChar w:fldCharType="separate"/>
            </w:r>
            <w:r>
              <w:rPr>
                <w:noProof/>
                <w:webHidden/>
              </w:rPr>
              <w:t>14</w:t>
            </w:r>
            <w:r>
              <w:rPr>
                <w:noProof/>
                <w:webHidden/>
              </w:rPr>
              <w:fldChar w:fldCharType="end"/>
            </w:r>
          </w:hyperlink>
        </w:p>
        <w:p w14:paraId="2FCE315B" w14:textId="726578EF" w:rsidR="001744FC" w:rsidRDefault="001744FC">
          <w:pPr>
            <w:pStyle w:val="TOC1"/>
            <w:tabs>
              <w:tab w:val="right" w:pos="9350"/>
            </w:tabs>
            <w:rPr>
              <w:rFonts w:asciiTheme="minorHAnsi" w:eastAsiaTheme="minorEastAsia" w:hAnsiTheme="minorHAnsi" w:cstheme="minorBidi"/>
              <w:b w:val="0"/>
              <w:bCs w:val="0"/>
              <w:noProof/>
              <w:kern w:val="2"/>
              <w:sz w:val="24"/>
              <w:szCs w:val="24"/>
              <w:lang w:val="en-US"/>
              <w14:ligatures w14:val="standardContextual"/>
            </w:rPr>
          </w:pPr>
          <w:hyperlink w:anchor="_Toc224569955" w:history="1">
            <w:r w:rsidRPr="008D28FD">
              <w:rPr>
                <w:rStyle w:val="Hyperlink"/>
                <w:noProof/>
              </w:rPr>
              <w:t>Case Study Core Concepts and Framework Guide</w:t>
            </w:r>
            <w:r>
              <w:rPr>
                <w:noProof/>
                <w:webHidden/>
              </w:rPr>
              <w:tab/>
            </w:r>
            <w:r>
              <w:rPr>
                <w:noProof/>
                <w:webHidden/>
              </w:rPr>
              <w:fldChar w:fldCharType="begin"/>
            </w:r>
            <w:r>
              <w:rPr>
                <w:noProof/>
                <w:webHidden/>
              </w:rPr>
              <w:instrText xml:space="preserve"> PAGEREF _Toc224569955 \h </w:instrText>
            </w:r>
            <w:r>
              <w:rPr>
                <w:noProof/>
                <w:webHidden/>
              </w:rPr>
            </w:r>
            <w:r>
              <w:rPr>
                <w:noProof/>
                <w:webHidden/>
              </w:rPr>
              <w:fldChar w:fldCharType="separate"/>
            </w:r>
            <w:r>
              <w:rPr>
                <w:noProof/>
                <w:webHidden/>
              </w:rPr>
              <w:t>15</w:t>
            </w:r>
            <w:r>
              <w:rPr>
                <w:noProof/>
                <w:webHidden/>
              </w:rPr>
              <w:fldChar w:fldCharType="end"/>
            </w:r>
          </w:hyperlink>
        </w:p>
        <w:p w14:paraId="14482EB4" w14:textId="7BA61F39"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56" w:history="1">
            <w:r w:rsidRPr="008D28FD">
              <w:rPr>
                <w:rStyle w:val="Hyperlink"/>
                <w:noProof/>
              </w:rPr>
              <w:t>SEE: How the Health Department Can Know</w:t>
            </w:r>
            <w:r>
              <w:rPr>
                <w:noProof/>
                <w:webHidden/>
              </w:rPr>
              <w:tab/>
            </w:r>
            <w:r>
              <w:rPr>
                <w:noProof/>
                <w:webHidden/>
              </w:rPr>
              <w:fldChar w:fldCharType="begin"/>
            </w:r>
            <w:r>
              <w:rPr>
                <w:noProof/>
                <w:webHidden/>
              </w:rPr>
              <w:instrText xml:space="preserve"> PAGEREF _Toc224569956 \h </w:instrText>
            </w:r>
            <w:r>
              <w:rPr>
                <w:noProof/>
                <w:webHidden/>
              </w:rPr>
            </w:r>
            <w:r>
              <w:rPr>
                <w:noProof/>
                <w:webHidden/>
              </w:rPr>
              <w:fldChar w:fldCharType="separate"/>
            </w:r>
            <w:r>
              <w:rPr>
                <w:noProof/>
                <w:webHidden/>
              </w:rPr>
              <w:t>15</w:t>
            </w:r>
            <w:r>
              <w:rPr>
                <w:noProof/>
                <w:webHidden/>
              </w:rPr>
              <w:fldChar w:fldCharType="end"/>
            </w:r>
          </w:hyperlink>
        </w:p>
        <w:p w14:paraId="30345D2C" w14:textId="7C357ED4"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57" w:history="1">
            <w:r w:rsidRPr="008D28FD">
              <w:rPr>
                <w:rStyle w:val="Hyperlink"/>
                <w:noProof/>
              </w:rPr>
              <w:t>BELIEVE: Shatter the Illusion of Inevitability</w:t>
            </w:r>
            <w:r>
              <w:rPr>
                <w:noProof/>
                <w:webHidden/>
              </w:rPr>
              <w:tab/>
            </w:r>
            <w:r>
              <w:rPr>
                <w:noProof/>
                <w:webHidden/>
              </w:rPr>
              <w:fldChar w:fldCharType="begin"/>
            </w:r>
            <w:r>
              <w:rPr>
                <w:noProof/>
                <w:webHidden/>
              </w:rPr>
              <w:instrText xml:space="preserve"> PAGEREF _Toc224569957 \h </w:instrText>
            </w:r>
            <w:r>
              <w:rPr>
                <w:noProof/>
                <w:webHidden/>
              </w:rPr>
            </w:r>
            <w:r>
              <w:rPr>
                <w:noProof/>
                <w:webHidden/>
              </w:rPr>
              <w:fldChar w:fldCharType="separate"/>
            </w:r>
            <w:r>
              <w:rPr>
                <w:noProof/>
                <w:webHidden/>
              </w:rPr>
              <w:t>17</w:t>
            </w:r>
            <w:r>
              <w:rPr>
                <w:noProof/>
                <w:webHidden/>
              </w:rPr>
              <w:fldChar w:fldCharType="end"/>
            </w:r>
          </w:hyperlink>
        </w:p>
        <w:p w14:paraId="63E73A26" w14:textId="2291B811"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58" w:history="1">
            <w:r w:rsidRPr="008D28FD">
              <w:rPr>
                <w:rStyle w:val="Hyperlink"/>
                <w:noProof/>
              </w:rPr>
              <w:t>CREATE: Build a System That Succeeds</w:t>
            </w:r>
            <w:r>
              <w:rPr>
                <w:noProof/>
                <w:webHidden/>
              </w:rPr>
              <w:tab/>
            </w:r>
            <w:r>
              <w:rPr>
                <w:noProof/>
                <w:webHidden/>
              </w:rPr>
              <w:fldChar w:fldCharType="begin"/>
            </w:r>
            <w:r>
              <w:rPr>
                <w:noProof/>
                <w:webHidden/>
              </w:rPr>
              <w:instrText xml:space="preserve"> PAGEREF _Toc224569958 \h </w:instrText>
            </w:r>
            <w:r>
              <w:rPr>
                <w:noProof/>
                <w:webHidden/>
              </w:rPr>
            </w:r>
            <w:r>
              <w:rPr>
                <w:noProof/>
                <w:webHidden/>
              </w:rPr>
              <w:fldChar w:fldCharType="separate"/>
            </w:r>
            <w:r>
              <w:rPr>
                <w:noProof/>
                <w:webHidden/>
              </w:rPr>
              <w:t>18</w:t>
            </w:r>
            <w:r>
              <w:rPr>
                <w:noProof/>
                <w:webHidden/>
              </w:rPr>
              <w:fldChar w:fldCharType="end"/>
            </w:r>
          </w:hyperlink>
        </w:p>
        <w:p w14:paraId="38AEA37D" w14:textId="34DDCCBF" w:rsidR="001744FC" w:rsidRDefault="001744FC">
          <w:pPr>
            <w:pStyle w:val="TOC1"/>
            <w:tabs>
              <w:tab w:val="right" w:pos="9350"/>
            </w:tabs>
            <w:rPr>
              <w:rFonts w:asciiTheme="minorHAnsi" w:eastAsiaTheme="minorEastAsia" w:hAnsiTheme="minorHAnsi" w:cstheme="minorBidi"/>
              <w:b w:val="0"/>
              <w:bCs w:val="0"/>
              <w:noProof/>
              <w:kern w:val="2"/>
              <w:sz w:val="24"/>
              <w:szCs w:val="24"/>
              <w:lang w:val="en-US"/>
              <w14:ligatures w14:val="standardContextual"/>
            </w:rPr>
          </w:pPr>
          <w:hyperlink w:anchor="_Toc224569959" w:history="1">
            <w:r w:rsidRPr="008D28FD">
              <w:rPr>
                <w:rStyle w:val="Hyperlink"/>
                <w:noProof/>
              </w:rPr>
              <w:t>Assessment: Questions and Answers</w:t>
            </w:r>
            <w:r>
              <w:rPr>
                <w:noProof/>
                <w:webHidden/>
              </w:rPr>
              <w:tab/>
            </w:r>
            <w:r>
              <w:rPr>
                <w:noProof/>
                <w:webHidden/>
              </w:rPr>
              <w:fldChar w:fldCharType="begin"/>
            </w:r>
            <w:r>
              <w:rPr>
                <w:noProof/>
                <w:webHidden/>
              </w:rPr>
              <w:instrText xml:space="preserve"> PAGEREF _Toc224569959 \h </w:instrText>
            </w:r>
            <w:r>
              <w:rPr>
                <w:noProof/>
                <w:webHidden/>
              </w:rPr>
            </w:r>
            <w:r>
              <w:rPr>
                <w:noProof/>
                <w:webHidden/>
              </w:rPr>
              <w:fldChar w:fldCharType="separate"/>
            </w:r>
            <w:r>
              <w:rPr>
                <w:noProof/>
                <w:webHidden/>
              </w:rPr>
              <w:t>20</w:t>
            </w:r>
            <w:r>
              <w:rPr>
                <w:noProof/>
                <w:webHidden/>
              </w:rPr>
              <w:fldChar w:fldCharType="end"/>
            </w:r>
          </w:hyperlink>
        </w:p>
        <w:p w14:paraId="1EC2CA87" w14:textId="140C2435"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60" w:history="1">
            <w:r w:rsidRPr="008D28FD">
              <w:rPr>
                <w:rStyle w:val="Hyperlink"/>
                <w:noProof/>
              </w:rPr>
              <w:t>1. Surveillance and interpretation</w:t>
            </w:r>
            <w:r>
              <w:rPr>
                <w:noProof/>
                <w:webHidden/>
              </w:rPr>
              <w:tab/>
            </w:r>
            <w:r>
              <w:rPr>
                <w:noProof/>
                <w:webHidden/>
              </w:rPr>
              <w:fldChar w:fldCharType="begin"/>
            </w:r>
            <w:r>
              <w:rPr>
                <w:noProof/>
                <w:webHidden/>
              </w:rPr>
              <w:instrText xml:space="preserve"> PAGEREF _Toc224569960 \h </w:instrText>
            </w:r>
            <w:r>
              <w:rPr>
                <w:noProof/>
                <w:webHidden/>
              </w:rPr>
            </w:r>
            <w:r>
              <w:rPr>
                <w:noProof/>
                <w:webHidden/>
              </w:rPr>
              <w:fldChar w:fldCharType="separate"/>
            </w:r>
            <w:r>
              <w:rPr>
                <w:noProof/>
                <w:webHidden/>
              </w:rPr>
              <w:t>20</w:t>
            </w:r>
            <w:r>
              <w:rPr>
                <w:noProof/>
                <w:webHidden/>
              </w:rPr>
              <w:fldChar w:fldCharType="end"/>
            </w:r>
          </w:hyperlink>
        </w:p>
        <w:p w14:paraId="31E067E6" w14:textId="11D4D2D7"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61" w:history="1">
            <w:r w:rsidRPr="008D28FD">
              <w:rPr>
                <w:rStyle w:val="Hyperlink"/>
                <w:noProof/>
              </w:rPr>
              <w:t>2. Dynamics of MDR-TB control</w:t>
            </w:r>
            <w:r>
              <w:rPr>
                <w:noProof/>
                <w:webHidden/>
              </w:rPr>
              <w:tab/>
            </w:r>
            <w:r>
              <w:rPr>
                <w:noProof/>
                <w:webHidden/>
              </w:rPr>
              <w:fldChar w:fldCharType="begin"/>
            </w:r>
            <w:r>
              <w:rPr>
                <w:noProof/>
                <w:webHidden/>
              </w:rPr>
              <w:instrText xml:space="preserve"> PAGEREF _Toc224569961 \h </w:instrText>
            </w:r>
            <w:r>
              <w:rPr>
                <w:noProof/>
                <w:webHidden/>
              </w:rPr>
            </w:r>
            <w:r>
              <w:rPr>
                <w:noProof/>
                <w:webHidden/>
              </w:rPr>
              <w:fldChar w:fldCharType="separate"/>
            </w:r>
            <w:r>
              <w:rPr>
                <w:noProof/>
                <w:webHidden/>
              </w:rPr>
              <w:t>21</w:t>
            </w:r>
            <w:r>
              <w:rPr>
                <w:noProof/>
                <w:webHidden/>
              </w:rPr>
              <w:fldChar w:fldCharType="end"/>
            </w:r>
          </w:hyperlink>
        </w:p>
        <w:p w14:paraId="08FEA7A4" w14:textId="76591A2E" w:rsidR="001744FC" w:rsidRDefault="001744FC">
          <w:pPr>
            <w:pStyle w:val="TOC2"/>
            <w:tabs>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62" w:history="1">
            <w:r w:rsidRPr="008D28FD">
              <w:rPr>
                <w:rStyle w:val="Hyperlink"/>
                <w:noProof/>
              </w:rPr>
              <w:t>3. Cohort analysis and accountability</w:t>
            </w:r>
            <w:r>
              <w:rPr>
                <w:noProof/>
                <w:webHidden/>
              </w:rPr>
              <w:tab/>
            </w:r>
            <w:r>
              <w:rPr>
                <w:noProof/>
                <w:webHidden/>
              </w:rPr>
              <w:fldChar w:fldCharType="begin"/>
            </w:r>
            <w:r>
              <w:rPr>
                <w:noProof/>
                <w:webHidden/>
              </w:rPr>
              <w:instrText xml:space="preserve"> PAGEREF _Toc224569962 \h </w:instrText>
            </w:r>
            <w:r>
              <w:rPr>
                <w:noProof/>
                <w:webHidden/>
              </w:rPr>
            </w:r>
            <w:r>
              <w:rPr>
                <w:noProof/>
                <w:webHidden/>
              </w:rPr>
              <w:fldChar w:fldCharType="separate"/>
            </w:r>
            <w:r>
              <w:rPr>
                <w:noProof/>
                <w:webHidden/>
              </w:rPr>
              <w:t>23</w:t>
            </w:r>
            <w:r>
              <w:rPr>
                <w:noProof/>
                <w:webHidden/>
              </w:rPr>
              <w:fldChar w:fldCharType="end"/>
            </w:r>
          </w:hyperlink>
        </w:p>
        <w:p w14:paraId="2C720430" w14:textId="75F6F1EC" w:rsidR="001744FC" w:rsidRDefault="001744FC">
          <w:pPr>
            <w:pStyle w:val="TOC2"/>
            <w:tabs>
              <w:tab w:val="left" w:pos="660"/>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63" w:history="1">
            <w:r w:rsidRPr="008D28FD">
              <w:rPr>
                <w:rStyle w:val="Hyperlink"/>
                <w:noProof/>
              </w:rPr>
              <w:t>4.</w:t>
            </w:r>
            <w:r>
              <w:rPr>
                <w:rFonts w:asciiTheme="minorHAnsi" w:eastAsiaTheme="minorEastAsia" w:hAnsiTheme="minorHAnsi" w:cstheme="minorBidi"/>
                <w:i w:val="0"/>
                <w:iCs w:val="0"/>
                <w:noProof/>
                <w:kern w:val="2"/>
                <w:sz w:val="24"/>
                <w:szCs w:val="24"/>
                <w:lang w:val="en-US"/>
                <w14:ligatures w14:val="standardContextual"/>
              </w:rPr>
              <w:t xml:space="preserve"> </w:t>
            </w:r>
            <w:r w:rsidRPr="008D28FD">
              <w:rPr>
                <w:rStyle w:val="Hyperlink"/>
                <w:noProof/>
              </w:rPr>
              <w:t>Law as a public health tool: Mandatory reporting and treatment mandates</w:t>
            </w:r>
            <w:r>
              <w:rPr>
                <w:noProof/>
                <w:webHidden/>
              </w:rPr>
              <w:tab/>
            </w:r>
            <w:r>
              <w:rPr>
                <w:noProof/>
                <w:webHidden/>
              </w:rPr>
              <w:fldChar w:fldCharType="begin"/>
            </w:r>
            <w:r>
              <w:rPr>
                <w:noProof/>
                <w:webHidden/>
              </w:rPr>
              <w:instrText xml:space="preserve"> PAGEREF _Toc224569963 \h </w:instrText>
            </w:r>
            <w:r>
              <w:rPr>
                <w:noProof/>
                <w:webHidden/>
              </w:rPr>
            </w:r>
            <w:r>
              <w:rPr>
                <w:noProof/>
                <w:webHidden/>
              </w:rPr>
              <w:fldChar w:fldCharType="separate"/>
            </w:r>
            <w:r>
              <w:rPr>
                <w:noProof/>
                <w:webHidden/>
              </w:rPr>
              <w:t>24</w:t>
            </w:r>
            <w:r>
              <w:rPr>
                <w:noProof/>
                <w:webHidden/>
              </w:rPr>
              <w:fldChar w:fldCharType="end"/>
            </w:r>
          </w:hyperlink>
        </w:p>
        <w:p w14:paraId="2D177576" w14:textId="76FA28AA" w:rsidR="001744FC" w:rsidRDefault="001744FC">
          <w:pPr>
            <w:pStyle w:val="TOC2"/>
            <w:tabs>
              <w:tab w:val="left" w:pos="660"/>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64" w:history="1">
            <w:r w:rsidRPr="008D28FD">
              <w:rPr>
                <w:rStyle w:val="Hyperlink"/>
                <w:noProof/>
              </w:rPr>
              <w:t>5.</w:t>
            </w:r>
            <w:r>
              <w:rPr>
                <w:rFonts w:asciiTheme="minorHAnsi" w:eastAsiaTheme="minorEastAsia" w:hAnsiTheme="minorHAnsi" w:cstheme="minorBidi"/>
                <w:i w:val="0"/>
                <w:iCs w:val="0"/>
                <w:noProof/>
                <w:kern w:val="2"/>
                <w:sz w:val="24"/>
                <w:szCs w:val="24"/>
                <w:lang w:val="en-US"/>
                <w14:ligatures w14:val="standardContextual"/>
              </w:rPr>
              <w:t xml:space="preserve"> </w:t>
            </w:r>
            <w:r w:rsidRPr="008D28FD">
              <w:rPr>
                <w:rStyle w:val="Hyperlink"/>
                <w:noProof/>
              </w:rPr>
              <w:t>Social reform versus disease-specific action</w:t>
            </w:r>
            <w:r>
              <w:rPr>
                <w:noProof/>
                <w:webHidden/>
              </w:rPr>
              <w:tab/>
            </w:r>
            <w:r>
              <w:rPr>
                <w:noProof/>
                <w:webHidden/>
              </w:rPr>
              <w:fldChar w:fldCharType="begin"/>
            </w:r>
            <w:r>
              <w:rPr>
                <w:noProof/>
                <w:webHidden/>
              </w:rPr>
              <w:instrText xml:space="preserve"> PAGEREF _Toc224569964 \h </w:instrText>
            </w:r>
            <w:r>
              <w:rPr>
                <w:noProof/>
                <w:webHidden/>
              </w:rPr>
            </w:r>
            <w:r>
              <w:rPr>
                <w:noProof/>
                <w:webHidden/>
              </w:rPr>
              <w:fldChar w:fldCharType="separate"/>
            </w:r>
            <w:r>
              <w:rPr>
                <w:noProof/>
                <w:webHidden/>
              </w:rPr>
              <w:t>26</w:t>
            </w:r>
            <w:r>
              <w:rPr>
                <w:noProof/>
                <w:webHidden/>
              </w:rPr>
              <w:fldChar w:fldCharType="end"/>
            </w:r>
          </w:hyperlink>
        </w:p>
        <w:p w14:paraId="78020967" w14:textId="66E8105D" w:rsidR="001744FC" w:rsidRDefault="001744FC">
          <w:pPr>
            <w:pStyle w:val="TOC2"/>
            <w:tabs>
              <w:tab w:val="left" w:pos="660"/>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65" w:history="1">
            <w:r w:rsidRPr="008D28FD">
              <w:rPr>
                <w:rStyle w:val="Hyperlink"/>
                <w:noProof/>
              </w:rPr>
              <w:t>6.</w:t>
            </w:r>
            <w:r>
              <w:rPr>
                <w:rFonts w:asciiTheme="minorHAnsi" w:eastAsiaTheme="minorEastAsia" w:hAnsiTheme="minorHAnsi" w:cstheme="minorBidi"/>
                <w:i w:val="0"/>
                <w:iCs w:val="0"/>
                <w:noProof/>
                <w:kern w:val="2"/>
                <w:sz w:val="24"/>
                <w:szCs w:val="24"/>
                <w:lang w:val="en-US"/>
                <w14:ligatures w14:val="standardContextual"/>
              </w:rPr>
              <w:t xml:space="preserve"> </w:t>
            </w:r>
            <w:r w:rsidRPr="008D28FD">
              <w:rPr>
                <w:rStyle w:val="Hyperlink"/>
                <w:noProof/>
              </w:rPr>
              <w:t>The illusion of inevitability</w:t>
            </w:r>
            <w:r>
              <w:rPr>
                <w:noProof/>
                <w:webHidden/>
              </w:rPr>
              <w:tab/>
            </w:r>
            <w:r>
              <w:rPr>
                <w:noProof/>
                <w:webHidden/>
              </w:rPr>
              <w:fldChar w:fldCharType="begin"/>
            </w:r>
            <w:r>
              <w:rPr>
                <w:noProof/>
                <w:webHidden/>
              </w:rPr>
              <w:instrText xml:space="preserve"> PAGEREF _Toc224569965 \h </w:instrText>
            </w:r>
            <w:r>
              <w:rPr>
                <w:noProof/>
                <w:webHidden/>
              </w:rPr>
            </w:r>
            <w:r>
              <w:rPr>
                <w:noProof/>
                <w:webHidden/>
              </w:rPr>
              <w:fldChar w:fldCharType="separate"/>
            </w:r>
            <w:r>
              <w:rPr>
                <w:noProof/>
                <w:webHidden/>
              </w:rPr>
              <w:t>27</w:t>
            </w:r>
            <w:r>
              <w:rPr>
                <w:noProof/>
                <w:webHidden/>
              </w:rPr>
              <w:fldChar w:fldCharType="end"/>
            </w:r>
          </w:hyperlink>
        </w:p>
        <w:p w14:paraId="012FB6F2" w14:textId="01A593AB" w:rsidR="001744FC" w:rsidRDefault="001744FC">
          <w:pPr>
            <w:pStyle w:val="TOC2"/>
            <w:tabs>
              <w:tab w:val="left" w:pos="660"/>
              <w:tab w:val="right" w:pos="9350"/>
            </w:tabs>
            <w:rPr>
              <w:rFonts w:asciiTheme="minorHAnsi" w:eastAsiaTheme="minorEastAsia" w:hAnsiTheme="minorHAnsi" w:cstheme="minorBidi"/>
              <w:i w:val="0"/>
              <w:iCs w:val="0"/>
              <w:noProof/>
              <w:kern w:val="2"/>
              <w:sz w:val="24"/>
              <w:szCs w:val="24"/>
              <w:lang w:val="en-US"/>
              <w14:ligatures w14:val="standardContextual"/>
            </w:rPr>
          </w:pPr>
          <w:hyperlink w:anchor="_Toc224569966" w:history="1">
            <w:r w:rsidRPr="008D28FD">
              <w:rPr>
                <w:rStyle w:val="Hyperlink"/>
                <w:noProof/>
              </w:rPr>
              <w:t>7.</w:t>
            </w:r>
            <w:r>
              <w:rPr>
                <w:rFonts w:asciiTheme="minorHAnsi" w:eastAsiaTheme="minorEastAsia" w:hAnsiTheme="minorHAnsi" w:cstheme="minorBidi"/>
                <w:i w:val="0"/>
                <w:iCs w:val="0"/>
                <w:noProof/>
                <w:kern w:val="2"/>
                <w:sz w:val="24"/>
                <w:szCs w:val="24"/>
                <w:lang w:val="en-US"/>
                <w14:ligatures w14:val="standardContextual"/>
              </w:rPr>
              <w:t xml:space="preserve"> </w:t>
            </w:r>
            <w:r w:rsidRPr="008D28FD">
              <w:rPr>
                <w:rStyle w:val="Hyperlink"/>
                <w:noProof/>
              </w:rPr>
              <w:t>Tuberculosis and other health problems</w:t>
            </w:r>
            <w:r>
              <w:rPr>
                <w:noProof/>
                <w:webHidden/>
              </w:rPr>
              <w:tab/>
            </w:r>
            <w:r>
              <w:rPr>
                <w:noProof/>
                <w:webHidden/>
              </w:rPr>
              <w:fldChar w:fldCharType="begin"/>
            </w:r>
            <w:r>
              <w:rPr>
                <w:noProof/>
                <w:webHidden/>
              </w:rPr>
              <w:instrText xml:space="preserve"> PAGEREF _Toc224569966 \h </w:instrText>
            </w:r>
            <w:r>
              <w:rPr>
                <w:noProof/>
                <w:webHidden/>
              </w:rPr>
            </w:r>
            <w:r>
              <w:rPr>
                <w:noProof/>
                <w:webHidden/>
              </w:rPr>
              <w:fldChar w:fldCharType="separate"/>
            </w:r>
            <w:r>
              <w:rPr>
                <w:noProof/>
                <w:webHidden/>
              </w:rPr>
              <w:t>28</w:t>
            </w:r>
            <w:r>
              <w:rPr>
                <w:noProof/>
                <w:webHidden/>
              </w:rPr>
              <w:fldChar w:fldCharType="end"/>
            </w:r>
          </w:hyperlink>
        </w:p>
        <w:p w14:paraId="6A3109E5" w14:textId="1E8A256D" w:rsidR="00DC56FD" w:rsidRDefault="005107EE">
          <w:pPr>
            <w:spacing w:before="120"/>
          </w:pPr>
          <w:r>
            <w:fldChar w:fldCharType="end"/>
          </w:r>
        </w:p>
      </w:sdtContent>
    </w:sdt>
    <w:p w14:paraId="76559557" w14:textId="77777777" w:rsidR="00DC56FD" w:rsidRDefault="00DC56FD">
      <w:pPr>
        <w:pStyle w:val="Heading1"/>
        <w:spacing w:before="0"/>
        <w:rPr>
          <w:sz w:val="24"/>
          <w:szCs w:val="24"/>
        </w:rPr>
      </w:pPr>
    </w:p>
    <w:p w14:paraId="4C4F342C" w14:textId="77777777" w:rsidR="00DC56FD" w:rsidRDefault="00DC56FD"/>
    <w:p w14:paraId="159168B5" w14:textId="77777777" w:rsidR="00DC56FD" w:rsidRDefault="005107EE">
      <w:pPr>
        <w:pStyle w:val="Heading1"/>
        <w:spacing w:before="0"/>
        <w:jc w:val="center"/>
        <w:rPr>
          <w:sz w:val="24"/>
          <w:szCs w:val="24"/>
        </w:rPr>
      </w:pPr>
      <w:r>
        <w:br w:type="column"/>
      </w:r>
      <w:bookmarkStart w:id="0" w:name="_Toc224569942"/>
      <w:r>
        <w:rPr>
          <w:sz w:val="24"/>
          <w:szCs w:val="24"/>
        </w:rPr>
        <w:lastRenderedPageBreak/>
        <w:t>Required and Optional and Pre-Session Reading</w:t>
      </w:r>
      <w:bookmarkEnd w:id="0"/>
    </w:p>
    <w:p w14:paraId="066AB0BD" w14:textId="77777777" w:rsidR="00DC56FD" w:rsidRDefault="00DC56FD">
      <w:pPr>
        <w:rPr>
          <w:u w:val="single"/>
        </w:rPr>
      </w:pPr>
    </w:p>
    <w:p w14:paraId="460AF2FD" w14:textId="77777777" w:rsidR="00DC56FD" w:rsidRDefault="005107EE">
      <w:pPr>
        <w:rPr>
          <w:sz w:val="22"/>
          <w:szCs w:val="22"/>
          <w:u w:val="single"/>
        </w:rPr>
      </w:pPr>
      <w:r>
        <w:rPr>
          <w:b/>
          <w:bCs/>
          <w:sz w:val="22"/>
          <w:szCs w:val="22"/>
          <w:u w:val="single"/>
        </w:rPr>
        <w:t>Required Reading</w:t>
      </w:r>
    </w:p>
    <w:p w14:paraId="2D18B3D2" w14:textId="77777777" w:rsidR="00DC56FD" w:rsidRDefault="005107EE">
      <w:pPr>
        <w:shd w:val="clear" w:color="auto" w:fill="FFFFFF"/>
        <w:rPr>
          <w:b/>
          <w:bCs/>
          <w:i/>
          <w:iCs/>
          <w:color w:val="000000"/>
          <w:sz w:val="22"/>
          <w:szCs w:val="22"/>
        </w:rPr>
      </w:pPr>
      <w:r>
        <w:rPr>
          <w:b/>
          <w:bCs/>
          <w:i/>
          <w:iCs/>
          <w:color w:val="000000"/>
          <w:sz w:val="22"/>
          <w:szCs w:val="22"/>
        </w:rPr>
        <w:t>The Formula for Better Health: How to Save Millions of Lives – Including Your Own</w:t>
      </w:r>
    </w:p>
    <w:p w14:paraId="27B745F3" w14:textId="77777777" w:rsidR="00DC56FD" w:rsidRDefault="005107EE">
      <w:pPr>
        <w:numPr>
          <w:ilvl w:val="0"/>
          <w:numId w:val="1"/>
        </w:numPr>
        <w:shd w:val="clear" w:color="auto" w:fill="FFFFFF"/>
        <w:rPr>
          <w:color w:val="000000"/>
          <w:sz w:val="22"/>
          <w:szCs w:val="22"/>
        </w:rPr>
      </w:pPr>
      <w:r>
        <w:rPr>
          <w:i/>
          <w:iCs/>
          <w:color w:val="000000"/>
          <w:sz w:val="22"/>
          <w:szCs w:val="22"/>
        </w:rPr>
        <w:t>Prologue</w:t>
      </w:r>
    </w:p>
    <w:p w14:paraId="3D0339C5" w14:textId="77777777" w:rsidR="00DC56FD" w:rsidRDefault="005107EE">
      <w:pPr>
        <w:numPr>
          <w:ilvl w:val="0"/>
          <w:numId w:val="1"/>
        </w:numPr>
        <w:shd w:val="clear" w:color="auto" w:fill="FFFFFF"/>
        <w:rPr>
          <w:color w:val="000000"/>
          <w:sz w:val="22"/>
          <w:szCs w:val="22"/>
        </w:rPr>
      </w:pPr>
      <w:r>
        <w:rPr>
          <w:i/>
          <w:iCs/>
          <w:color w:val="000000"/>
          <w:sz w:val="22"/>
          <w:szCs w:val="22"/>
        </w:rPr>
        <w:t>Pages 3-10</w:t>
      </w:r>
    </w:p>
    <w:p w14:paraId="3FCC00C6" w14:textId="77777777" w:rsidR="00DC56FD" w:rsidRDefault="005107EE">
      <w:pPr>
        <w:numPr>
          <w:ilvl w:val="0"/>
          <w:numId w:val="1"/>
        </w:numPr>
        <w:shd w:val="clear" w:color="auto" w:fill="FFFFFF"/>
        <w:rPr>
          <w:color w:val="000000"/>
          <w:sz w:val="22"/>
          <w:szCs w:val="22"/>
        </w:rPr>
      </w:pPr>
      <w:r>
        <w:rPr>
          <w:i/>
          <w:iCs/>
          <w:color w:val="000000"/>
          <w:sz w:val="22"/>
          <w:szCs w:val="22"/>
        </w:rPr>
        <w:t>Pages 81-92</w:t>
      </w:r>
    </w:p>
    <w:p w14:paraId="10468D57" w14:textId="77777777" w:rsidR="00DC56FD" w:rsidRDefault="005107EE">
      <w:pPr>
        <w:numPr>
          <w:ilvl w:val="0"/>
          <w:numId w:val="1"/>
        </w:numPr>
        <w:shd w:val="clear" w:color="auto" w:fill="FFFFFF"/>
        <w:rPr>
          <w:color w:val="000000"/>
          <w:sz w:val="22"/>
          <w:szCs w:val="22"/>
        </w:rPr>
      </w:pPr>
      <w:r>
        <w:rPr>
          <w:i/>
          <w:iCs/>
          <w:color w:val="000000"/>
          <w:sz w:val="22"/>
          <w:szCs w:val="22"/>
        </w:rPr>
        <w:t>Pages 95-97</w:t>
      </w:r>
    </w:p>
    <w:p w14:paraId="7DA8FB2C" w14:textId="77777777" w:rsidR="00DC56FD" w:rsidRDefault="005107EE">
      <w:pPr>
        <w:numPr>
          <w:ilvl w:val="0"/>
          <w:numId w:val="1"/>
        </w:numPr>
        <w:shd w:val="clear" w:color="auto" w:fill="FFFFFF"/>
        <w:rPr>
          <w:color w:val="000000"/>
          <w:sz w:val="22"/>
          <w:szCs w:val="22"/>
        </w:rPr>
      </w:pPr>
      <w:r>
        <w:rPr>
          <w:i/>
          <w:iCs/>
          <w:color w:val="000000"/>
          <w:sz w:val="22"/>
          <w:szCs w:val="22"/>
        </w:rPr>
        <w:t>Pages 148-157</w:t>
      </w:r>
    </w:p>
    <w:p w14:paraId="56B8CC81" w14:textId="77777777" w:rsidR="00DC56FD" w:rsidRDefault="005107EE">
      <w:pPr>
        <w:numPr>
          <w:ilvl w:val="0"/>
          <w:numId w:val="1"/>
        </w:numPr>
        <w:shd w:val="clear" w:color="auto" w:fill="FFFFFF"/>
        <w:rPr>
          <w:color w:val="000000"/>
          <w:sz w:val="22"/>
          <w:szCs w:val="22"/>
        </w:rPr>
      </w:pPr>
      <w:r>
        <w:rPr>
          <w:i/>
          <w:iCs/>
          <w:color w:val="000000"/>
          <w:sz w:val="22"/>
          <w:szCs w:val="22"/>
        </w:rPr>
        <w:t>Pages 161-163</w:t>
      </w:r>
    </w:p>
    <w:p w14:paraId="0A8A64EE" w14:textId="77777777" w:rsidR="00DC56FD" w:rsidRDefault="005107EE">
      <w:pPr>
        <w:numPr>
          <w:ilvl w:val="0"/>
          <w:numId w:val="1"/>
        </w:numPr>
        <w:shd w:val="clear" w:color="auto" w:fill="FFFFFF"/>
        <w:rPr>
          <w:color w:val="000000"/>
          <w:sz w:val="22"/>
          <w:szCs w:val="22"/>
        </w:rPr>
      </w:pPr>
      <w:r>
        <w:rPr>
          <w:i/>
          <w:iCs/>
          <w:color w:val="000000"/>
          <w:sz w:val="22"/>
          <w:szCs w:val="22"/>
        </w:rPr>
        <w:t>Epilogue</w:t>
      </w:r>
    </w:p>
    <w:p w14:paraId="7A4EBFCC" w14:textId="77777777" w:rsidR="00DC56FD" w:rsidRDefault="00DC56FD">
      <w:pPr>
        <w:rPr>
          <w:sz w:val="22"/>
          <w:szCs w:val="22"/>
        </w:rPr>
      </w:pPr>
    </w:p>
    <w:p w14:paraId="3A20DDEF" w14:textId="77777777" w:rsidR="00DC56FD" w:rsidRDefault="005107EE">
      <w:pPr>
        <w:rPr>
          <w:b/>
          <w:bCs/>
          <w:sz w:val="22"/>
          <w:szCs w:val="22"/>
        </w:rPr>
      </w:pPr>
      <w:r>
        <w:rPr>
          <w:b/>
          <w:bCs/>
          <w:sz w:val="22"/>
          <w:szCs w:val="22"/>
        </w:rPr>
        <w:t xml:space="preserve">Articles </w:t>
      </w:r>
    </w:p>
    <w:p w14:paraId="19EEF829" w14:textId="77777777" w:rsidR="00DC56FD" w:rsidRDefault="005107EE">
      <w:pPr>
        <w:numPr>
          <w:ilvl w:val="0"/>
          <w:numId w:val="4"/>
        </w:numPr>
        <w:pBdr>
          <w:top w:val="nil"/>
          <w:left w:val="nil"/>
          <w:bottom w:val="nil"/>
          <w:right w:val="nil"/>
          <w:between w:val="nil"/>
        </w:pBdr>
        <w:rPr>
          <w:color w:val="000000"/>
          <w:sz w:val="22"/>
          <w:szCs w:val="22"/>
          <w:u w:val="single"/>
        </w:rPr>
      </w:pPr>
      <w:r>
        <w:rPr>
          <w:color w:val="000000"/>
          <w:sz w:val="22"/>
          <w:szCs w:val="22"/>
        </w:rPr>
        <w:t xml:space="preserve">Brudney K, Dobkin JF. Resurgent tuberculosis in New York City: human immunodeficiency virus, homelessness, and the decline of tuberculosis control programs. Am Rev Respir Dis. 1991 Oct 1;144(4):745-9. </w:t>
      </w:r>
      <w:hyperlink r:id="rId12">
        <w:r>
          <w:rPr>
            <w:color w:val="0000FF"/>
            <w:sz w:val="22"/>
            <w:szCs w:val="22"/>
            <w:u w:val="single"/>
          </w:rPr>
          <w:t>https://doi.org/10.1164/ajrccm/144.4.745</w:t>
        </w:r>
      </w:hyperlink>
    </w:p>
    <w:p w14:paraId="7FB30AAB" w14:textId="77777777" w:rsidR="00DC56FD" w:rsidRDefault="005107EE">
      <w:pPr>
        <w:numPr>
          <w:ilvl w:val="0"/>
          <w:numId w:val="4"/>
        </w:numPr>
        <w:pBdr>
          <w:top w:val="nil"/>
          <w:left w:val="nil"/>
          <w:bottom w:val="nil"/>
          <w:right w:val="nil"/>
          <w:between w:val="nil"/>
        </w:pBdr>
        <w:rPr>
          <w:color w:val="000000"/>
          <w:sz w:val="22"/>
          <w:szCs w:val="22"/>
          <w:u w:val="single"/>
        </w:rPr>
      </w:pPr>
      <w:r>
        <w:rPr>
          <w:color w:val="000000"/>
          <w:sz w:val="22"/>
          <w:szCs w:val="22"/>
        </w:rPr>
        <w:t xml:space="preserve">Frieden TR, Sterling T, Pablos-Mendez A, Kilburn JO, Cauthen GM, Dooley SW. The emergence of drug-resistant tuberculosis in New York City. N Engl J Med. 1993 Feb 25;328(8):521-6. </w:t>
      </w:r>
      <w:hyperlink r:id="rId13">
        <w:r>
          <w:rPr>
            <w:color w:val="0000FF"/>
            <w:sz w:val="22"/>
            <w:szCs w:val="22"/>
            <w:u w:val="single"/>
          </w:rPr>
          <w:t>https://doi.org/10.1056/NEJM199302253280801</w:t>
        </w:r>
      </w:hyperlink>
    </w:p>
    <w:p w14:paraId="12AD30CB" w14:textId="77777777" w:rsidR="00DC56FD" w:rsidRDefault="005107EE">
      <w:pPr>
        <w:numPr>
          <w:ilvl w:val="0"/>
          <w:numId w:val="4"/>
        </w:numPr>
        <w:pBdr>
          <w:top w:val="nil"/>
          <w:left w:val="nil"/>
          <w:bottom w:val="nil"/>
          <w:right w:val="nil"/>
          <w:between w:val="nil"/>
        </w:pBdr>
        <w:rPr>
          <w:sz w:val="22"/>
          <w:szCs w:val="22"/>
        </w:rPr>
      </w:pPr>
      <w:r>
        <w:rPr>
          <w:color w:val="000000"/>
          <w:sz w:val="22"/>
          <w:szCs w:val="22"/>
        </w:rPr>
        <w:t>Frieden TR, Woodley CL, Crawford JT, Lew D, Dooley SM. The molecular epidemiology of tuberculosis in New York City: the importance of nosocomial transmission and laboratory error. Tubercle Lung Dis. 1996 Oct;77(5):407-13. DOI: </w:t>
      </w:r>
      <w:hyperlink r:id="rId14">
        <w:r>
          <w:rPr>
            <w:color w:val="0000FF"/>
            <w:sz w:val="22"/>
            <w:szCs w:val="22"/>
            <w:u w:val="single"/>
          </w:rPr>
          <w:t>10.1016/s0962-8479(96)90112-4</w:t>
        </w:r>
      </w:hyperlink>
    </w:p>
    <w:p w14:paraId="19359A2A" w14:textId="77777777" w:rsidR="00DC56FD" w:rsidRDefault="00DC56FD">
      <w:pPr>
        <w:rPr>
          <w:sz w:val="22"/>
          <w:szCs w:val="22"/>
        </w:rPr>
      </w:pPr>
    </w:p>
    <w:p w14:paraId="3867FC80" w14:textId="77777777" w:rsidR="00DC56FD" w:rsidRDefault="005107EE">
      <w:pPr>
        <w:rPr>
          <w:sz w:val="22"/>
          <w:szCs w:val="22"/>
          <w:u w:val="single"/>
        </w:rPr>
      </w:pPr>
      <w:r>
        <w:rPr>
          <w:b/>
          <w:bCs/>
          <w:sz w:val="22"/>
          <w:szCs w:val="22"/>
          <w:u w:val="single"/>
        </w:rPr>
        <w:t>Optional Readings</w:t>
      </w:r>
    </w:p>
    <w:p w14:paraId="084E79AB" w14:textId="77777777" w:rsidR="00DC56FD" w:rsidRDefault="005107EE">
      <w:pPr>
        <w:numPr>
          <w:ilvl w:val="0"/>
          <w:numId w:val="5"/>
        </w:numPr>
        <w:pBdr>
          <w:top w:val="nil"/>
          <w:left w:val="nil"/>
          <w:bottom w:val="nil"/>
          <w:right w:val="nil"/>
          <w:between w:val="nil"/>
        </w:pBdr>
        <w:rPr>
          <w:color w:val="000000"/>
          <w:sz w:val="22"/>
          <w:szCs w:val="22"/>
        </w:rPr>
      </w:pPr>
      <w:r>
        <w:rPr>
          <w:color w:val="000000"/>
          <w:sz w:val="22"/>
          <w:szCs w:val="22"/>
        </w:rPr>
        <w:t xml:space="preserve">Gasner MR, Maw KL, Feldman GE, Fujiwara PI, Frieden TR. The use of legal action in New York City to ensure treatment of tuberculosis. N Engl J Med. 1999 Feb 4;340(5):359-66. </w:t>
      </w:r>
      <w:hyperlink r:id="rId15">
        <w:r>
          <w:rPr>
            <w:color w:val="0000FF"/>
            <w:sz w:val="22"/>
            <w:szCs w:val="22"/>
            <w:u w:val="single"/>
          </w:rPr>
          <w:t>https://doi.org/10.1056/NEJM199902043400506</w:t>
        </w:r>
      </w:hyperlink>
    </w:p>
    <w:p w14:paraId="459E4D51" w14:textId="77777777" w:rsidR="00DC56FD" w:rsidRDefault="005107EE">
      <w:pPr>
        <w:numPr>
          <w:ilvl w:val="0"/>
          <w:numId w:val="5"/>
        </w:numPr>
        <w:pBdr>
          <w:top w:val="nil"/>
          <w:left w:val="nil"/>
          <w:bottom w:val="nil"/>
          <w:right w:val="nil"/>
          <w:between w:val="nil"/>
        </w:pBdr>
        <w:rPr>
          <w:color w:val="000000"/>
          <w:sz w:val="22"/>
          <w:szCs w:val="22"/>
        </w:rPr>
      </w:pPr>
      <w:r>
        <w:rPr>
          <w:color w:val="000000"/>
          <w:sz w:val="22"/>
          <w:szCs w:val="22"/>
        </w:rPr>
        <w:t xml:space="preserve">Frieden TR. Tuberculosis control and social change. Am J Public Health. 1994 Nov;84(11):1721-3. </w:t>
      </w:r>
      <w:hyperlink r:id="rId16">
        <w:r>
          <w:rPr>
            <w:color w:val="0000FF"/>
            <w:sz w:val="22"/>
            <w:szCs w:val="22"/>
            <w:u w:val="single"/>
          </w:rPr>
          <w:t>https://doi.org/10.2105/AJPH.84.11.1721</w:t>
        </w:r>
      </w:hyperlink>
    </w:p>
    <w:p w14:paraId="6508FF1B" w14:textId="77777777" w:rsidR="00DC56FD" w:rsidRDefault="005107EE">
      <w:pPr>
        <w:numPr>
          <w:ilvl w:val="0"/>
          <w:numId w:val="5"/>
        </w:numPr>
        <w:pBdr>
          <w:top w:val="nil"/>
          <w:left w:val="nil"/>
          <w:bottom w:val="nil"/>
          <w:right w:val="nil"/>
          <w:between w:val="nil"/>
        </w:pBdr>
        <w:rPr>
          <w:color w:val="000000"/>
          <w:sz w:val="22"/>
          <w:szCs w:val="22"/>
        </w:rPr>
      </w:pPr>
      <w:r>
        <w:rPr>
          <w:color w:val="000000"/>
          <w:sz w:val="22"/>
          <w:szCs w:val="22"/>
        </w:rPr>
        <w:t xml:space="preserve">Frieden TR, Fujiwara PI, Washko RM, Hamburg MA. Tuberculosis in New York City—turning the tide. N Engl J Med. 1995 Jul 27;333(4):229-33. </w:t>
      </w:r>
      <w:hyperlink r:id="rId17">
        <w:r>
          <w:rPr>
            <w:color w:val="0000FF"/>
            <w:sz w:val="22"/>
            <w:szCs w:val="22"/>
            <w:u w:val="single"/>
          </w:rPr>
          <w:t>https://doi.org/10.1056/NEJM199507273330406</w:t>
        </w:r>
      </w:hyperlink>
    </w:p>
    <w:p w14:paraId="252F911E" w14:textId="77777777" w:rsidR="00DC56FD" w:rsidRDefault="005107EE">
      <w:pPr>
        <w:numPr>
          <w:ilvl w:val="0"/>
          <w:numId w:val="5"/>
        </w:numPr>
        <w:pBdr>
          <w:top w:val="nil"/>
          <w:left w:val="nil"/>
          <w:bottom w:val="nil"/>
          <w:right w:val="nil"/>
          <w:between w:val="nil"/>
        </w:pBdr>
        <w:rPr>
          <w:color w:val="000000"/>
          <w:sz w:val="22"/>
          <w:szCs w:val="22"/>
        </w:rPr>
      </w:pPr>
      <w:r>
        <w:rPr>
          <w:color w:val="000000"/>
          <w:sz w:val="22"/>
          <w:szCs w:val="22"/>
        </w:rPr>
        <w:t xml:space="preserve">Frieden TR, Sherman LF, Maw KL, Fujiwara PI, Crawford JT, Nivin B, et al. A multi-institutional outbreak of highly drug-resistant tuberculosis: epidemiology and clinical outcomes. JAMA. 1996 Oct 16;276(15):1229-35. </w:t>
      </w:r>
      <w:hyperlink r:id="rId18">
        <w:r>
          <w:rPr>
            <w:color w:val="0000FF"/>
            <w:sz w:val="22"/>
            <w:szCs w:val="22"/>
            <w:u w:val="single"/>
          </w:rPr>
          <w:t>https://jamanetwork.com/journals/jama/article-abstract/409561</w:t>
        </w:r>
      </w:hyperlink>
      <w:r>
        <w:rPr>
          <w:color w:val="000000"/>
          <w:sz w:val="22"/>
          <w:szCs w:val="22"/>
        </w:rPr>
        <w:t xml:space="preserve"> </w:t>
      </w:r>
    </w:p>
    <w:p w14:paraId="2CDEEB5D" w14:textId="77777777" w:rsidR="00DC56FD" w:rsidRDefault="005107EE">
      <w:pPr>
        <w:numPr>
          <w:ilvl w:val="0"/>
          <w:numId w:val="5"/>
        </w:numPr>
        <w:pBdr>
          <w:top w:val="nil"/>
          <w:left w:val="nil"/>
          <w:bottom w:val="nil"/>
          <w:right w:val="nil"/>
          <w:between w:val="nil"/>
        </w:pBdr>
        <w:rPr>
          <w:color w:val="000000"/>
          <w:sz w:val="22"/>
          <w:szCs w:val="22"/>
        </w:rPr>
      </w:pPr>
      <w:r>
        <w:rPr>
          <w:color w:val="000000"/>
          <w:sz w:val="22"/>
          <w:szCs w:val="22"/>
        </w:rPr>
        <w:t xml:space="preserve">Feldman G, Louria D, </w:t>
      </w:r>
      <w:proofErr w:type="spellStart"/>
      <w:r>
        <w:rPr>
          <w:color w:val="000000"/>
          <w:sz w:val="22"/>
          <w:szCs w:val="22"/>
        </w:rPr>
        <w:t>Nogorney</w:t>
      </w:r>
      <w:proofErr w:type="spellEnd"/>
      <w:r>
        <w:rPr>
          <w:color w:val="000000"/>
          <w:sz w:val="22"/>
          <w:szCs w:val="22"/>
        </w:rPr>
        <w:t xml:space="preserve"> M, Barrett D. Detention until cure as a last resort: New York City's experience with involuntary in-hospital civil detention of persistently nonadherent tuberculosis patients. Semin Respir Crit Care Med. 1997 Sep;18(5):493-501. DOI: </w:t>
      </w:r>
      <w:hyperlink r:id="rId19">
        <w:r>
          <w:rPr>
            <w:color w:val="0000FF"/>
            <w:sz w:val="22"/>
            <w:szCs w:val="22"/>
            <w:u w:val="single"/>
          </w:rPr>
          <w:t>10.1055/s-2007-1009364</w:t>
        </w:r>
      </w:hyperlink>
    </w:p>
    <w:p w14:paraId="7EF822DA" w14:textId="77777777" w:rsidR="00DC56FD" w:rsidRDefault="005107EE">
      <w:pPr>
        <w:numPr>
          <w:ilvl w:val="0"/>
          <w:numId w:val="5"/>
        </w:numPr>
        <w:pBdr>
          <w:top w:val="nil"/>
          <w:left w:val="nil"/>
          <w:bottom w:val="nil"/>
          <w:right w:val="nil"/>
          <w:between w:val="nil"/>
        </w:pBdr>
        <w:rPr>
          <w:color w:val="000000"/>
          <w:sz w:val="22"/>
          <w:szCs w:val="22"/>
        </w:rPr>
      </w:pPr>
      <w:r>
        <w:rPr>
          <w:color w:val="000000"/>
          <w:sz w:val="22"/>
          <w:szCs w:val="22"/>
        </w:rPr>
        <w:t xml:space="preserve">Frieden T. </w:t>
      </w:r>
      <w:hyperlink r:id="rId20">
        <w:r>
          <w:rPr>
            <w:color w:val="0000FF"/>
            <w:sz w:val="22"/>
            <w:szCs w:val="22"/>
            <w:u w:val="single"/>
          </w:rPr>
          <w:t>One of the Most Important Scientists You’ve Never Heard of</w:t>
        </w:r>
      </w:hyperlink>
      <w:r>
        <w:rPr>
          <w:color w:val="000000"/>
          <w:sz w:val="22"/>
          <w:szCs w:val="22"/>
        </w:rPr>
        <w:t>. Substack. September 10, 2025.</w:t>
      </w:r>
    </w:p>
    <w:p w14:paraId="105DFDC2" w14:textId="77777777" w:rsidR="00DC56FD" w:rsidRDefault="005107EE">
      <w:pPr>
        <w:numPr>
          <w:ilvl w:val="0"/>
          <w:numId w:val="5"/>
        </w:numPr>
        <w:pBdr>
          <w:top w:val="nil"/>
          <w:left w:val="nil"/>
          <w:bottom w:val="nil"/>
          <w:right w:val="nil"/>
          <w:between w:val="nil"/>
        </w:pBdr>
        <w:rPr>
          <w:color w:val="000000"/>
          <w:sz w:val="22"/>
          <w:szCs w:val="22"/>
        </w:rPr>
      </w:pPr>
      <w:r>
        <w:rPr>
          <w:color w:val="000000"/>
          <w:sz w:val="22"/>
          <w:szCs w:val="22"/>
        </w:rPr>
        <w:t xml:space="preserve">Markovitz, R, Goodman, O. </w:t>
      </w:r>
      <w:hyperlink r:id="rId21">
        <w:r>
          <w:rPr>
            <w:color w:val="0000FF"/>
            <w:sz w:val="22"/>
            <w:szCs w:val="22"/>
            <w:u w:val="single"/>
          </w:rPr>
          <w:t>Tuberculosis Amendments To The New York City Health Code</w:t>
        </w:r>
      </w:hyperlink>
      <w:r>
        <w:rPr>
          <w:color w:val="000000"/>
          <w:sz w:val="22"/>
          <w:szCs w:val="22"/>
        </w:rPr>
        <w:t xml:space="preserve">. Infectious Diseases in Clinical Practice 3(5):p 327-333, September 1994. </w:t>
      </w:r>
    </w:p>
    <w:p w14:paraId="00DCB8FF" w14:textId="77777777" w:rsidR="00DC56FD" w:rsidRDefault="005107EE">
      <w:pPr>
        <w:numPr>
          <w:ilvl w:val="0"/>
          <w:numId w:val="5"/>
        </w:numPr>
        <w:pBdr>
          <w:top w:val="nil"/>
          <w:left w:val="nil"/>
          <w:bottom w:val="nil"/>
          <w:right w:val="nil"/>
          <w:between w:val="nil"/>
        </w:pBdr>
        <w:rPr>
          <w:color w:val="000000"/>
          <w:sz w:val="22"/>
          <w:szCs w:val="22"/>
        </w:rPr>
      </w:pPr>
      <w:r>
        <w:rPr>
          <w:color w:val="000000"/>
          <w:sz w:val="22"/>
          <w:szCs w:val="22"/>
        </w:rPr>
        <w:t xml:space="preserve">New York City Department of Health and Mental Hygiene. </w:t>
      </w:r>
      <w:hyperlink r:id="rId22">
        <w:r>
          <w:rPr>
            <w:color w:val="0000FF"/>
            <w:sz w:val="22"/>
            <w:szCs w:val="22"/>
            <w:u w:val="single"/>
          </w:rPr>
          <w:t>Bureau of Tuberculosis Control Annual Summary</w:t>
        </w:r>
      </w:hyperlink>
      <w:r>
        <w:rPr>
          <w:color w:val="000000"/>
          <w:sz w:val="22"/>
          <w:szCs w:val="22"/>
        </w:rPr>
        <w:t xml:space="preserve">. Long Island City, New York; 2024. </w:t>
      </w:r>
    </w:p>
    <w:p w14:paraId="2EB1C6FC" w14:textId="77777777" w:rsidR="00DC56FD" w:rsidRDefault="005107EE">
      <w:pPr>
        <w:numPr>
          <w:ilvl w:val="0"/>
          <w:numId w:val="5"/>
        </w:numPr>
        <w:pBdr>
          <w:top w:val="nil"/>
          <w:left w:val="nil"/>
          <w:bottom w:val="nil"/>
          <w:right w:val="nil"/>
          <w:between w:val="nil"/>
        </w:pBdr>
        <w:rPr>
          <w:color w:val="000000"/>
          <w:sz w:val="22"/>
          <w:szCs w:val="22"/>
        </w:rPr>
      </w:pPr>
      <w:r>
        <w:rPr>
          <w:color w:val="000000"/>
          <w:sz w:val="22"/>
          <w:szCs w:val="22"/>
        </w:rPr>
        <w:t xml:space="preserve">Washko R, Frieden TR, Brudney K, Roberts R. Tuberculosis transmission in a high school choir. J Sch Health. 1998 Aug 1;68(6):256-9. </w:t>
      </w:r>
      <w:hyperlink r:id="rId23">
        <w:r>
          <w:rPr>
            <w:color w:val="0000FF"/>
            <w:sz w:val="22"/>
            <w:szCs w:val="22"/>
            <w:u w:val="single"/>
          </w:rPr>
          <w:t>https://doi.org/10.1111/j.1746-1561.1998.tb06351.x</w:t>
        </w:r>
      </w:hyperlink>
      <w:r>
        <w:rPr>
          <w:color w:val="000000"/>
          <w:sz w:val="22"/>
          <w:szCs w:val="22"/>
        </w:rPr>
        <w:t xml:space="preserve"> </w:t>
      </w:r>
    </w:p>
    <w:p w14:paraId="752B7BCD" w14:textId="77777777" w:rsidR="00DC56FD" w:rsidRDefault="005107EE">
      <w:pPr>
        <w:rPr>
          <w:b/>
          <w:bCs/>
          <w:color w:val="366091"/>
        </w:rPr>
      </w:pPr>
      <w:r>
        <w:br w:type="page"/>
      </w:r>
    </w:p>
    <w:p w14:paraId="20394D0A" w14:textId="77777777" w:rsidR="00DC56FD" w:rsidRDefault="005107EE">
      <w:pPr>
        <w:pStyle w:val="Heading1"/>
        <w:spacing w:before="0"/>
        <w:jc w:val="center"/>
        <w:rPr>
          <w:sz w:val="24"/>
          <w:szCs w:val="24"/>
        </w:rPr>
      </w:pPr>
      <w:bookmarkStart w:id="1" w:name="_Toc224569943"/>
      <w:r>
        <w:rPr>
          <w:sz w:val="24"/>
          <w:szCs w:val="24"/>
        </w:rPr>
        <w:lastRenderedPageBreak/>
        <w:t>The Tuberculosis Crisis in New York City: 1980s-1990s</w:t>
      </w:r>
      <w:bookmarkEnd w:id="1"/>
    </w:p>
    <w:p w14:paraId="514D4788" w14:textId="77777777" w:rsidR="00DC56FD" w:rsidRDefault="00DC56FD">
      <w:pPr>
        <w:jc w:val="center"/>
      </w:pPr>
    </w:p>
    <w:p w14:paraId="1CBE1083" w14:textId="77777777" w:rsidR="00DC56FD" w:rsidRDefault="005107EE">
      <w:pPr>
        <w:ind w:firstLine="720"/>
      </w:pPr>
      <w:r>
        <w:t xml:space="preserve">In the late 1980s, New York City was losing control of tuberculosis. Tuberculosis—caused by bacteria that spreads when someone with the disease coughs or sneezes—had increased over the previous decade, driven by homelessness, immigration, dismantling of the city’s tuberculosis control system, and, most importantly, the HIV epidemic. The warning came, as it often does with health threats, from an alert clinician who had a connection with the health department. </w:t>
      </w:r>
    </w:p>
    <w:p w14:paraId="428C3ED7" w14:textId="77777777" w:rsidR="00DC56FD" w:rsidRDefault="00DC56FD">
      <w:pPr>
        <w:ind w:firstLine="720"/>
      </w:pPr>
    </w:p>
    <w:p w14:paraId="1953A25D" w14:textId="77777777" w:rsidR="00DC56FD" w:rsidRDefault="005107EE">
      <w:pPr>
        <w:ind w:firstLine="720"/>
      </w:pPr>
      <w:r>
        <w:t>Dr. Karen Brudney, working at Harlem Hospital, noticed a disturbing pattern: Patients with tuberculosis were not responding to standard therapy. Some returned sicker. Others disappeared and reappeared months later with advanced disease. Laboratory results, when they arrived at all, often suggested resistance to multiple first-line drugs.</w:t>
      </w:r>
    </w:p>
    <w:p w14:paraId="38887E9C" w14:textId="77777777" w:rsidR="00DC56FD" w:rsidRDefault="00DC56FD">
      <w:pPr>
        <w:widowControl w:val="0"/>
        <w:pBdr>
          <w:top w:val="nil"/>
          <w:left w:val="nil"/>
          <w:bottom w:val="nil"/>
          <w:right w:val="nil"/>
          <w:between w:val="nil"/>
        </w:pBdr>
        <w:ind w:firstLine="720"/>
        <w:rPr>
          <w:color w:val="000000"/>
        </w:rPr>
      </w:pPr>
    </w:p>
    <w:p w14:paraId="676E02AF" w14:textId="77777777" w:rsidR="00DC56FD" w:rsidRDefault="005107EE">
      <w:pPr>
        <w:widowControl w:val="0"/>
        <w:pBdr>
          <w:top w:val="nil"/>
          <w:left w:val="nil"/>
          <w:bottom w:val="nil"/>
          <w:right w:val="nil"/>
          <w:between w:val="nil"/>
        </w:pBdr>
        <w:ind w:firstLine="720"/>
        <w:rPr>
          <w:color w:val="000000"/>
        </w:rPr>
      </w:pPr>
      <w:r>
        <w:rPr>
          <w:color w:val="000000"/>
        </w:rPr>
        <w:t xml:space="preserve">When bacteria become drug-resistant, medicines stop working and a controllable problem can become a crisis. Outbreaks could overwhelm hospitals; doctors, nurses, and other healthcare workers could get infected with untreatable strains. Hundreds or thousands of people could die, and caring for infected people could cost hundreds of millions of dollars. At the time, patients with multidrug-resistant tuberculosis needed expensive, toxic, complex treatment, but that treatment often failed. </w:t>
      </w:r>
    </w:p>
    <w:p w14:paraId="0269CF84" w14:textId="77777777" w:rsidR="00DC56FD" w:rsidRDefault="00DC56FD">
      <w:pPr>
        <w:widowControl w:val="0"/>
        <w:pBdr>
          <w:top w:val="nil"/>
          <w:left w:val="nil"/>
          <w:bottom w:val="nil"/>
          <w:right w:val="nil"/>
          <w:between w:val="nil"/>
        </w:pBdr>
        <w:ind w:firstLine="720"/>
        <w:rPr>
          <w:color w:val="000000"/>
        </w:rPr>
      </w:pPr>
    </w:p>
    <w:p w14:paraId="304AA98F" w14:textId="77777777" w:rsidR="00DC56FD" w:rsidRDefault="005107EE">
      <w:pPr>
        <w:widowControl w:val="0"/>
        <w:pBdr>
          <w:top w:val="nil"/>
          <w:left w:val="nil"/>
          <w:bottom w:val="nil"/>
          <w:right w:val="nil"/>
          <w:between w:val="nil"/>
        </w:pBdr>
        <w:ind w:firstLine="720"/>
        <w:rPr>
          <w:color w:val="000000"/>
        </w:rPr>
      </w:pPr>
      <w:r>
        <w:rPr>
          <w:color w:val="000000"/>
        </w:rPr>
        <w:t>Did Dr. Brudney have an astute hunch, or was this a false alarm? If she was right, this was bad news.</w:t>
      </w:r>
    </w:p>
    <w:p w14:paraId="3B57AC0B" w14:textId="77777777" w:rsidR="00DC56FD" w:rsidRDefault="00DC56FD">
      <w:pPr>
        <w:widowControl w:val="0"/>
        <w:pBdr>
          <w:top w:val="nil"/>
          <w:left w:val="nil"/>
          <w:bottom w:val="nil"/>
          <w:right w:val="nil"/>
          <w:between w:val="nil"/>
        </w:pBdr>
        <w:ind w:firstLine="720"/>
        <w:rPr>
          <w:color w:val="000000"/>
        </w:rPr>
      </w:pPr>
    </w:p>
    <w:p w14:paraId="2D6FEB5A" w14:textId="77777777" w:rsidR="00DC56FD" w:rsidRDefault="005107EE">
      <w:pPr>
        <w:widowControl w:val="0"/>
        <w:pBdr>
          <w:top w:val="nil"/>
          <w:left w:val="nil"/>
          <w:bottom w:val="nil"/>
          <w:right w:val="nil"/>
          <w:between w:val="nil"/>
        </w:pBdr>
        <w:ind w:firstLine="720"/>
        <w:rPr>
          <w:color w:val="000000"/>
        </w:rPr>
      </w:pPr>
      <w:r>
        <w:rPr>
          <w:color w:val="000000"/>
        </w:rPr>
        <w:t xml:space="preserve">Tuberculosis was once humanity’s leading killer. Control required improvements in nutrition and housing, public health interventions such as mandatory reporting and ethical confinement, better diagnosis, treatment, and monitoring, and effective management. The first randomized controlled trials, followed by rigorous RCTs to define the most effective treatment regimens, established that treatment cures tuberculosis in almost all patients. </w:t>
      </w:r>
    </w:p>
    <w:p w14:paraId="39A4AEDE" w14:textId="77777777" w:rsidR="00DC56FD" w:rsidRDefault="00DC56FD">
      <w:pPr>
        <w:widowControl w:val="0"/>
        <w:pBdr>
          <w:top w:val="nil"/>
          <w:left w:val="nil"/>
          <w:bottom w:val="nil"/>
          <w:right w:val="nil"/>
          <w:between w:val="nil"/>
        </w:pBdr>
        <w:ind w:firstLine="720"/>
        <w:rPr>
          <w:color w:val="000000"/>
        </w:rPr>
      </w:pPr>
    </w:p>
    <w:p w14:paraId="7DD545F3" w14:textId="77777777" w:rsidR="00DC56FD" w:rsidRDefault="005107EE">
      <w:pPr>
        <w:widowControl w:val="0"/>
        <w:pBdr>
          <w:top w:val="nil"/>
          <w:left w:val="nil"/>
          <w:bottom w:val="nil"/>
          <w:right w:val="nil"/>
          <w:between w:val="nil"/>
        </w:pBdr>
        <w:ind w:firstLine="720"/>
        <w:rPr>
          <w:color w:val="000000"/>
        </w:rPr>
      </w:pPr>
      <w:r>
        <w:rPr>
          <w:color w:val="000000"/>
        </w:rPr>
        <w:t>Tuberculosis control shows how to see invisible trends, build confidence that progress is possible, and implement simple, effective programs that connect with patients, get political backing, and reach entire communities.</w:t>
      </w:r>
    </w:p>
    <w:p w14:paraId="79E96A2B" w14:textId="77777777" w:rsidR="00DC56FD" w:rsidRDefault="00DC56FD">
      <w:pPr>
        <w:ind w:firstLine="720"/>
      </w:pPr>
    </w:p>
    <w:p w14:paraId="0A9AED3C" w14:textId="77777777" w:rsidR="00DC56FD" w:rsidRDefault="005107EE">
      <w:pPr>
        <w:widowControl w:val="0"/>
        <w:pBdr>
          <w:top w:val="nil"/>
          <w:left w:val="nil"/>
          <w:bottom w:val="nil"/>
          <w:right w:val="nil"/>
          <w:between w:val="nil"/>
        </w:pBdr>
        <w:ind w:firstLine="720"/>
        <w:rPr>
          <w:color w:val="000000"/>
        </w:rPr>
      </w:pPr>
      <w:r>
        <w:rPr>
          <w:color w:val="000000"/>
        </w:rPr>
        <w:t>This case study examines New York City’s MDR-TB crisis through the See/Believe/Create framework: how the health department made the invisible epidemic visible through surveillance and molecular epidemiology, how it shattered the illusion that nothing could be done, and how it built a system to control the outbreak. Understanding this framework is essential to understand how public health can respond to complex threats.</w:t>
      </w:r>
    </w:p>
    <w:p w14:paraId="748BC2C7" w14:textId="77777777" w:rsidR="00DC56FD" w:rsidRDefault="00DC56FD">
      <w:pPr>
        <w:ind w:firstLine="720"/>
      </w:pPr>
    </w:p>
    <w:p w14:paraId="30BC3E09" w14:textId="77777777" w:rsidR="00DC56FD" w:rsidRDefault="005107EE">
      <w:pPr>
        <w:pStyle w:val="Heading2"/>
        <w:spacing w:before="0"/>
        <w:rPr>
          <w:sz w:val="24"/>
          <w:szCs w:val="24"/>
        </w:rPr>
      </w:pPr>
      <w:bookmarkStart w:id="2" w:name="_Toc224569944"/>
      <w:r>
        <w:rPr>
          <w:sz w:val="24"/>
          <w:szCs w:val="24"/>
        </w:rPr>
        <w:t>The Crisis</w:t>
      </w:r>
      <w:bookmarkEnd w:id="2"/>
    </w:p>
    <w:p w14:paraId="40A4AEC5" w14:textId="77777777" w:rsidR="00DC56FD" w:rsidRDefault="00DC56FD">
      <w:pPr>
        <w:widowControl w:val="0"/>
        <w:pBdr>
          <w:top w:val="nil"/>
          <w:left w:val="nil"/>
          <w:bottom w:val="nil"/>
          <w:right w:val="nil"/>
          <w:between w:val="nil"/>
        </w:pBdr>
        <w:rPr>
          <w:color w:val="000000"/>
        </w:rPr>
      </w:pPr>
    </w:p>
    <w:p w14:paraId="08D18AB2" w14:textId="77777777" w:rsidR="00DC56FD" w:rsidRDefault="005107EE">
      <w:pPr>
        <w:widowControl w:val="0"/>
        <w:pBdr>
          <w:top w:val="nil"/>
          <w:left w:val="nil"/>
          <w:bottom w:val="nil"/>
          <w:right w:val="nil"/>
          <w:between w:val="nil"/>
        </w:pBdr>
        <w:ind w:firstLine="720"/>
        <w:rPr>
          <w:color w:val="000000"/>
        </w:rPr>
      </w:pPr>
      <w:r>
        <w:rPr>
          <w:color w:val="000000"/>
        </w:rPr>
        <w:t xml:space="preserve">Drug-resistant tuberculosis was killing New Yorkers. Tabloid headlines screamed that tuberculosis was spreading on the subway. Fear reduced tourism. Hospitals could not fill their training programs—medical residents feared infection with untreatable tuberculosis bacteria. New York City, already struggling with the country’s largest HIV epidemic, faced years of </w:t>
      </w:r>
      <w:r>
        <w:rPr>
          <w:color w:val="000000"/>
        </w:rPr>
        <w:lastRenderedPageBreak/>
        <w:t>deadly tuberculosis. If the health department figured out how it was spreading, it could stop the outbreak. Was it the failing treatment system? New, deadlier strains of the ancient bacteria? Or was tuberculosis circulating in large homeless shelters?</w:t>
      </w:r>
    </w:p>
    <w:p w14:paraId="69C27AF2" w14:textId="77777777" w:rsidR="00DC56FD" w:rsidRDefault="00DC56FD"/>
    <w:p w14:paraId="64F37D2A" w14:textId="77777777" w:rsidR="00DC56FD" w:rsidRDefault="005107EE">
      <w:pPr>
        <w:pStyle w:val="Heading2"/>
        <w:spacing w:before="0"/>
        <w:rPr>
          <w:sz w:val="24"/>
          <w:szCs w:val="24"/>
        </w:rPr>
      </w:pPr>
      <w:bookmarkStart w:id="3" w:name="_Toc224569945"/>
      <w:r>
        <w:rPr>
          <w:sz w:val="24"/>
          <w:szCs w:val="24"/>
        </w:rPr>
        <w:t>Background</w:t>
      </w:r>
      <w:bookmarkEnd w:id="3"/>
    </w:p>
    <w:p w14:paraId="6C1599A2" w14:textId="77777777" w:rsidR="00DC56FD" w:rsidRDefault="00DC56FD"/>
    <w:p w14:paraId="13B3D2D7" w14:textId="77777777" w:rsidR="00DC56FD" w:rsidRDefault="005107EE">
      <w:pPr>
        <w:pBdr>
          <w:top w:val="nil"/>
          <w:left w:val="nil"/>
          <w:bottom w:val="nil"/>
          <w:right w:val="nil"/>
          <w:between w:val="nil"/>
        </w:pBdr>
        <w:ind w:firstLine="720"/>
        <w:rPr>
          <w:color w:val="000000"/>
        </w:rPr>
      </w:pPr>
      <w:r>
        <w:rPr>
          <w:color w:val="000000"/>
        </w:rPr>
        <w:t xml:space="preserve">Tuberculosis (TB) is caused by a bacterium, </w:t>
      </w:r>
      <w:r>
        <w:rPr>
          <w:i/>
          <w:iCs/>
          <w:color w:val="000000"/>
        </w:rPr>
        <w:t>Mycobacterium tuberculosis</w:t>
      </w:r>
      <w:r>
        <w:rPr>
          <w:color w:val="000000"/>
        </w:rPr>
        <w:t xml:space="preserve">. Bacteria, unlike viruses, tend not to spread explosively, and most require closer contact than viruses require to spread. Tuberculosis most often affects the lungs, although it can involve almost any part of the body. TB spreads through the air when a person with active lung disease coughs, speaks, or sings, releasing bacteria that others may inhale. TB is less contagious, </w:t>
      </w:r>
      <w:r>
        <w:rPr>
          <w:b/>
          <w:bCs/>
          <w:color w:val="000000"/>
          <w:u w:val="single"/>
        </w:rPr>
        <w:t>on average</w:t>
      </w:r>
      <w:r>
        <w:rPr>
          <w:color w:val="000000"/>
        </w:rPr>
        <w:t>, than infections such as measles or COVID-19, but transmission is far more likely in crowded, poorly ventilated settings and when people have prolonged close contact.</w:t>
      </w:r>
      <w:r>
        <w:rPr>
          <w:color w:val="000000"/>
          <w:vertAlign w:val="superscript"/>
        </w:rPr>
        <w:footnoteReference w:id="1"/>
      </w:r>
      <w:r>
        <w:rPr>
          <w:color w:val="000000"/>
        </w:rPr>
        <w:t xml:space="preserve"> Importantly, only people with active TB disease can spread infection; people who are infected but not sick cannot spread the infection to others.</w:t>
      </w:r>
    </w:p>
    <w:p w14:paraId="74AC46A9" w14:textId="77777777" w:rsidR="00DC56FD" w:rsidRDefault="00DC56FD">
      <w:pPr>
        <w:pBdr>
          <w:top w:val="nil"/>
          <w:left w:val="nil"/>
          <w:bottom w:val="nil"/>
          <w:right w:val="nil"/>
          <w:between w:val="nil"/>
        </w:pBdr>
        <w:ind w:firstLine="720"/>
        <w:rPr>
          <w:color w:val="000000"/>
        </w:rPr>
      </w:pPr>
    </w:p>
    <w:p w14:paraId="101FC951" w14:textId="77777777" w:rsidR="00DC56FD" w:rsidRDefault="005107EE">
      <w:pPr>
        <w:pBdr>
          <w:top w:val="nil"/>
          <w:left w:val="nil"/>
          <w:bottom w:val="nil"/>
          <w:right w:val="nil"/>
          <w:between w:val="nil"/>
        </w:pBdr>
        <w:ind w:firstLine="720"/>
        <w:rPr>
          <w:color w:val="000000"/>
        </w:rPr>
      </w:pPr>
      <w:r>
        <w:rPr>
          <w:color w:val="000000"/>
        </w:rPr>
        <w:t>Most people who become infected with TB bacteria do not become ill right away. The immune system usually contains the infection, sometimes for years or decades. Disease develops when that containment fails. Conditions that weaken the immune system—most notably HIV infection, but also malnutrition, poorly controlled diabetes, and medications that suppress immunity—greatly increase the risk that infection will progress to active disease. Classic studies found that, in the absence of HIV infection, about 5-10% of all people with tuberculosis infection will develop active disease in their lifetime, and that approximately half to three quarters of that risk will occur in approximately the first two years after infection with the bacteria. Patients who develop disease within the first two years of infection are considered to have primary progressive disease (i.e., steady progression from infection to active disease), whereas those who develop disease more than 2 years after infection are considered to have reactivation disease (i.e., disease that reactivates after initially being controlled). Most people who are infected with tuberculosis will be infected for life, but not ill unless the bacteria overwhelms the immune system defenses.</w:t>
      </w:r>
    </w:p>
    <w:p w14:paraId="2E7AEEEF" w14:textId="77777777" w:rsidR="00DC56FD" w:rsidRDefault="00DC56FD">
      <w:pPr>
        <w:pBdr>
          <w:top w:val="nil"/>
          <w:left w:val="nil"/>
          <w:bottom w:val="nil"/>
          <w:right w:val="nil"/>
          <w:between w:val="nil"/>
        </w:pBdr>
        <w:ind w:firstLine="720"/>
        <w:rPr>
          <w:color w:val="000000"/>
        </w:rPr>
      </w:pPr>
    </w:p>
    <w:p w14:paraId="3D2D1DBE" w14:textId="77777777" w:rsidR="00DC56FD" w:rsidRDefault="005107EE">
      <w:pPr>
        <w:pBdr>
          <w:top w:val="nil"/>
          <w:left w:val="nil"/>
          <w:bottom w:val="nil"/>
          <w:right w:val="nil"/>
          <w:between w:val="nil"/>
        </w:pBdr>
        <w:ind w:firstLine="720"/>
        <w:rPr>
          <w:color w:val="000000"/>
        </w:rPr>
      </w:pPr>
      <w:r>
        <w:rPr>
          <w:color w:val="000000"/>
        </w:rPr>
        <w:t>The HIV epidemic dramatically changed the epidemiology of tuberculosis. People with HIV infection, especially prior to the availability of effective antiretroviral treatment, had an enormously higher risk of tuberculosis. The 5-10% risk of development of tuberculosis over a lifetime without HIV infection increased to at least 50%, and often in the weeks or months following infection. This meant that not only did many people with HIV develop tuberculosis, but that the speed with which an HIV-related outbreak could increase was almost unprecedented in the history of tuberculosis.</w:t>
      </w:r>
      <w:r>
        <w:rPr>
          <w:color w:val="000000"/>
          <w:vertAlign w:val="superscript"/>
        </w:rPr>
        <w:footnoteReference w:id="2"/>
      </w:r>
    </w:p>
    <w:p w14:paraId="06DAD07A" w14:textId="77777777" w:rsidR="00DC56FD" w:rsidRDefault="00DC56FD">
      <w:pPr>
        <w:pBdr>
          <w:top w:val="nil"/>
          <w:left w:val="nil"/>
          <w:bottom w:val="nil"/>
          <w:right w:val="nil"/>
          <w:between w:val="nil"/>
        </w:pBdr>
        <w:ind w:firstLine="720"/>
        <w:rPr>
          <w:color w:val="000000"/>
        </w:rPr>
      </w:pPr>
    </w:p>
    <w:p w14:paraId="137C929E" w14:textId="77777777" w:rsidR="00DC56FD" w:rsidRDefault="005107EE">
      <w:pPr>
        <w:pBdr>
          <w:top w:val="nil"/>
          <w:left w:val="nil"/>
          <w:bottom w:val="nil"/>
          <w:right w:val="nil"/>
          <w:between w:val="nil"/>
        </w:pBdr>
        <w:ind w:firstLine="720"/>
        <w:rPr>
          <w:color w:val="000000"/>
        </w:rPr>
      </w:pPr>
      <w:r>
        <w:rPr>
          <w:color w:val="000000"/>
        </w:rPr>
        <w:t>TB is curable. With the right combination of antibiotics taken for long enough—usually at least 4-6 months—most patients can be cured. Patients become non-infectious within days of starting appropriate anti-tuberculosis treatment. Drug resistance arises when TB bacteria are exposed to inadequate treatment, such as the wrong drug combinations, too few drugs, sub-</w:t>
      </w:r>
      <w:r>
        <w:rPr>
          <w:color w:val="000000"/>
        </w:rPr>
        <w:lastRenderedPageBreak/>
        <w:t xml:space="preserve">therapeutic doses of drugs, or treatment that is stopped early. (The reason for this is that within any population of tuberculosis bacteria, a small number can easily become resistant because of spontaneous chromosomal mutations conferring drug resistance, which occur at predictable frequencies, to many of the drugs used in treatment. If the medications are not used in an appropriate combination, these resistant strains, which have an evolutionary advantage, become the dominant strains, and the drug ceases to be effective.) Sub-optimal treatment occurs because of poorly performing tuberculosis treatment programs, which commonly have problems such as inadequate drug supplies, poor drug quality, and, most importantly, limited ability to effectively support patients through the entire course of treatment. </w:t>
      </w:r>
    </w:p>
    <w:p w14:paraId="2D117704" w14:textId="77777777" w:rsidR="00DC56FD" w:rsidRDefault="00DC56FD">
      <w:pPr>
        <w:pBdr>
          <w:top w:val="nil"/>
          <w:left w:val="nil"/>
          <w:bottom w:val="nil"/>
          <w:right w:val="nil"/>
          <w:between w:val="nil"/>
        </w:pBdr>
        <w:ind w:firstLine="720"/>
        <w:rPr>
          <w:color w:val="000000"/>
        </w:rPr>
      </w:pPr>
    </w:p>
    <w:p w14:paraId="120F9019" w14:textId="77777777" w:rsidR="00DC56FD" w:rsidRDefault="005107EE">
      <w:pPr>
        <w:pBdr>
          <w:top w:val="nil"/>
          <w:left w:val="nil"/>
          <w:bottom w:val="nil"/>
          <w:right w:val="nil"/>
          <w:between w:val="nil"/>
        </w:pBdr>
        <w:ind w:firstLine="720"/>
        <w:rPr>
          <w:color w:val="000000"/>
        </w:rPr>
      </w:pPr>
      <w:r>
        <w:rPr>
          <w:color w:val="000000"/>
        </w:rPr>
        <w:t>Patients with drug-resistant tuberculosis who are infectious can transmit their resistant strains to other people. These individuals may then develop resistant tuberculosis, not because of any aspect of their own treatment, but because of ineffective treatment in the patient who developed drug resistant, and because of failure to prevent spread of this resistant strain. Patients who were infected with drug-susceptible strains and who develop drug resistant strains are described as having acquired drug resistance. Patients infected by patients with drug-resistant are described as having primary drug resistance.</w:t>
      </w:r>
    </w:p>
    <w:p w14:paraId="7A17D908" w14:textId="77777777" w:rsidR="00DC56FD" w:rsidRDefault="00DC56FD">
      <w:pPr>
        <w:pBdr>
          <w:top w:val="nil"/>
          <w:left w:val="nil"/>
          <w:bottom w:val="nil"/>
          <w:right w:val="nil"/>
          <w:between w:val="nil"/>
        </w:pBdr>
        <w:ind w:firstLine="720"/>
        <w:rPr>
          <w:color w:val="000000"/>
        </w:rPr>
      </w:pPr>
    </w:p>
    <w:p w14:paraId="7FEE12D2" w14:textId="77777777" w:rsidR="00DC56FD" w:rsidRDefault="005107EE">
      <w:pPr>
        <w:pBdr>
          <w:top w:val="nil"/>
          <w:left w:val="nil"/>
          <w:bottom w:val="nil"/>
          <w:right w:val="nil"/>
          <w:between w:val="nil"/>
        </w:pBdr>
        <w:ind w:firstLine="720"/>
        <w:rPr>
          <w:color w:val="000000"/>
        </w:rPr>
      </w:pPr>
      <w:r>
        <w:rPr>
          <w:color w:val="000000"/>
        </w:rPr>
        <w:t>In general, patients with tuberculosis have few or no symptoms after the first few weeks of treatment, and therefore many may discontinue treatment prior to completion unless public health programs systematically track and support patients. Multidrug-resistant tuberculosis (MDR-TB) is far harder and more expensive to treat, takes much longer, causes more adverse effects, and has worse outcomes. Preventing drug resistance is therefore central to controlling tuberculosis.</w:t>
      </w:r>
    </w:p>
    <w:p w14:paraId="6B54F959" w14:textId="77777777" w:rsidR="00DC56FD" w:rsidRDefault="005107EE">
      <w:pPr>
        <w:pBdr>
          <w:top w:val="nil"/>
          <w:left w:val="nil"/>
          <w:bottom w:val="nil"/>
          <w:right w:val="nil"/>
          <w:between w:val="nil"/>
        </w:pBdr>
        <w:rPr>
          <w:b/>
          <w:bCs/>
          <w:color w:val="000000"/>
        </w:rPr>
      </w:pPr>
      <w:r>
        <w:rPr>
          <w:noProof/>
          <w:color w:val="000000"/>
        </w:rPr>
        <w:lastRenderedPageBreak/>
        <w:drawing>
          <wp:inline distT="0" distB="0" distL="0" distR="0" wp14:anchorId="51CF363A" wp14:editId="15601EB9">
            <wp:extent cx="5672138" cy="4342730"/>
            <wp:effectExtent l="0" t="0" r="0" b="0"/>
            <wp:docPr id="2040847739" name="image1.png" descr="Diagram of a lung infection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Diagram of a lung infection  AI-generated content may be incorrect."/>
                    <pic:cNvPicPr preferRelativeResize="0"/>
                  </pic:nvPicPr>
                  <pic:blipFill>
                    <a:blip r:embed="rId24"/>
                    <a:srcRect/>
                    <a:stretch>
                      <a:fillRect/>
                    </a:stretch>
                  </pic:blipFill>
                  <pic:spPr>
                    <a:xfrm>
                      <a:off x="0" y="0"/>
                      <a:ext cx="5672138" cy="4342730"/>
                    </a:xfrm>
                    <a:prstGeom prst="rect">
                      <a:avLst/>
                    </a:prstGeom>
                    <a:ln/>
                  </pic:spPr>
                </pic:pic>
              </a:graphicData>
            </a:graphic>
          </wp:inline>
        </w:drawing>
      </w:r>
    </w:p>
    <w:p w14:paraId="35EEBD4D" w14:textId="77777777" w:rsidR="00DC56FD" w:rsidRDefault="005107EE">
      <w:r>
        <w:t xml:space="preserve">Figure 1: Source: New York City Department of Health and Mental Hygiene. </w:t>
      </w:r>
      <w:hyperlink r:id="rId25">
        <w:r>
          <w:rPr>
            <w:color w:val="0000FF"/>
            <w:u w:val="single"/>
          </w:rPr>
          <w:t>Bureau of Tuberculosis Control Annual Summary 2023</w:t>
        </w:r>
      </w:hyperlink>
      <w:r>
        <w:t xml:space="preserve"> (Long Island City, New York, 2024).</w:t>
      </w:r>
    </w:p>
    <w:p w14:paraId="22E0F117" w14:textId="77777777" w:rsidR="00DC56FD" w:rsidRDefault="00DC56FD"/>
    <w:p w14:paraId="2A8DC916" w14:textId="77777777" w:rsidR="00DC56FD" w:rsidRDefault="005107EE">
      <w:pPr>
        <w:pStyle w:val="Heading2"/>
        <w:spacing w:before="0"/>
        <w:rPr>
          <w:sz w:val="24"/>
          <w:szCs w:val="24"/>
        </w:rPr>
      </w:pPr>
      <w:bookmarkStart w:id="4" w:name="_Toc224569946"/>
      <w:r>
        <w:rPr>
          <w:sz w:val="24"/>
          <w:szCs w:val="24"/>
        </w:rPr>
        <w:t>Social Determinants, Tuberculosis, and the Limits of Medical Care</w:t>
      </w:r>
      <w:bookmarkEnd w:id="4"/>
    </w:p>
    <w:p w14:paraId="1C6820A5" w14:textId="77777777" w:rsidR="00DC56FD" w:rsidRDefault="005107EE">
      <w:pPr>
        <w:pBdr>
          <w:top w:val="nil"/>
          <w:left w:val="nil"/>
          <w:bottom w:val="nil"/>
          <w:right w:val="nil"/>
          <w:between w:val="nil"/>
        </w:pBdr>
        <w:ind w:firstLine="720"/>
        <w:rPr>
          <w:color w:val="000000"/>
        </w:rPr>
      </w:pPr>
      <w:r>
        <w:rPr>
          <w:color w:val="000000"/>
        </w:rPr>
        <w:t xml:space="preserve">Tuberculosis has always reflected social and economic conditions as much as biology. Crowding, poverty, migration, and social disruption allows tuberculosis to spread more easily and make it harder to control. When living conditions improve, rates fall. In the United States and other high-income countries, tuberculosis declined steadily through most of the twentieth century even before effective antibiotics were discovered. Tuberculosis increased during the late 1980s and early 1990s as homelessness increased, public health infrastructure weakened, immigration high-prevalence regions rose, and, especially, as the HIV epidemic accelerated. </w:t>
      </w:r>
    </w:p>
    <w:p w14:paraId="61B910A3" w14:textId="77777777" w:rsidR="00DC56FD" w:rsidRDefault="00DC56FD">
      <w:pPr>
        <w:pBdr>
          <w:top w:val="nil"/>
          <w:left w:val="nil"/>
          <w:bottom w:val="nil"/>
          <w:right w:val="nil"/>
          <w:between w:val="nil"/>
        </w:pBdr>
        <w:ind w:firstLine="720"/>
        <w:rPr>
          <w:color w:val="000000"/>
        </w:rPr>
      </w:pPr>
    </w:p>
    <w:p w14:paraId="13C02DFC" w14:textId="77777777" w:rsidR="00DC56FD" w:rsidRDefault="005107EE">
      <w:pPr>
        <w:pBdr>
          <w:top w:val="nil"/>
          <w:left w:val="nil"/>
          <w:bottom w:val="nil"/>
          <w:right w:val="nil"/>
          <w:between w:val="nil"/>
        </w:pBdr>
        <w:ind w:firstLine="720"/>
        <w:rPr>
          <w:color w:val="000000"/>
        </w:rPr>
      </w:pPr>
      <w:r>
        <w:rPr>
          <w:color w:val="000000"/>
        </w:rPr>
        <w:t>Tuberculosis affects all segments of society but falls disproportionately on people who are socially and economically marginalized—those with unstable housing, limited access to care, substance use disorders, or weakened immune systems. Tobacco smoking and alcohol use further increase both the risk of developing active tuberculosis and the likelihood of poor outcomes, compounding the effects of poverty and crowding. These realities fueled a long-standing debate: should tuberculosis be addressed primarily through broader social change—better housing, nutrition, and working conditions—or through disease-specific public health programs?</w:t>
      </w:r>
    </w:p>
    <w:p w14:paraId="4EB0DE2F" w14:textId="77777777" w:rsidR="00DC56FD" w:rsidRDefault="005107EE">
      <w:pPr>
        <w:pBdr>
          <w:top w:val="nil"/>
          <w:left w:val="nil"/>
          <w:bottom w:val="nil"/>
          <w:right w:val="nil"/>
          <w:between w:val="nil"/>
        </w:pBdr>
        <w:ind w:firstLine="720"/>
        <w:rPr>
          <w:color w:val="000000"/>
        </w:rPr>
      </w:pPr>
      <w:r>
        <w:rPr>
          <w:color w:val="000000"/>
        </w:rPr>
        <w:t xml:space="preserve"> </w:t>
      </w:r>
    </w:p>
    <w:p w14:paraId="72488F68" w14:textId="77777777" w:rsidR="00DC56FD" w:rsidRDefault="005107EE">
      <w:pPr>
        <w:pBdr>
          <w:top w:val="nil"/>
          <w:left w:val="nil"/>
          <w:bottom w:val="nil"/>
          <w:right w:val="nil"/>
          <w:between w:val="nil"/>
        </w:pBdr>
        <w:ind w:firstLine="720"/>
        <w:rPr>
          <w:color w:val="000000"/>
        </w:rPr>
      </w:pPr>
      <w:r>
        <w:rPr>
          <w:color w:val="000000"/>
        </w:rPr>
        <w:t xml:space="preserve">History shows that both matter. Socioeconomic improvements reduce tuberculosis over time, but effective, well-managed tuberculosis control programs—focused on finding every case, </w:t>
      </w:r>
      <w:r>
        <w:rPr>
          <w:color w:val="000000"/>
        </w:rPr>
        <w:lastRenderedPageBreak/>
        <w:t>ensuring complete treatment, and protecting those at highest risk—can reduce illness and death far more quickly. Historically, tuberculosis control also helped catalyze social reform, including advocacy for improved nutrition and less crowded, better ventilated housing—reflecting the recognition that lasting TB control requires social change as well as medical and public health action.</w:t>
      </w:r>
    </w:p>
    <w:p w14:paraId="64B27CEB" w14:textId="77777777" w:rsidR="00DC56FD" w:rsidRDefault="00DC56FD">
      <w:pPr>
        <w:pBdr>
          <w:top w:val="nil"/>
          <w:left w:val="nil"/>
          <w:bottom w:val="nil"/>
          <w:right w:val="nil"/>
          <w:between w:val="nil"/>
        </w:pBdr>
        <w:ind w:firstLine="720"/>
        <w:rPr>
          <w:color w:val="000000"/>
        </w:rPr>
      </w:pPr>
    </w:p>
    <w:p w14:paraId="2E6F320B" w14:textId="77777777" w:rsidR="00DC56FD" w:rsidRDefault="005107EE">
      <w:pPr>
        <w:pBdr>
          <w:top w:val="nil"/>
          <w:left w:val="nil"/>
          <w:bottom w:val="nil"/>
          <w:right w:val="nil"/>
          <w:between w:val="nil"/>
        </w:pBdr>
        <w:ind w:firstLine="720"/>
        <w:rPr>
          <w:color w:val="000000"/>
        </w:rPr>
      </w:pPr>
      <w:r>
        <w:rPr>
          <w:color w:val="000000"/>
        </w:rPr>
        <w:t xml:space="preserve">Because tuberculosis disproportionately affects poor and marginalized groups, getting the funding and support needed for tuberculosis control requires strategic advocacy. This is often best achieved through a combination of internal advocates within the public sectors, external groups to pressure and support the government to do the right thing, and accurate tracking to determine whether progress is occurring. </w:t>
      </w:r>
    </w:p>
    <w:p w14:paraId="7ADF8E55" w14:textId="77777777" w:rsidR="00DC56FD" w:rsidRDefault="00DC56FD">
      <w:pPr>
        <w:pBdr>
          <w:top w:val="nil"/>
          <w:left w:val="nil"/>
          <w:bottom w:val="nil"/>
          <w:right w:val="nil"/>
          <w:between w:val="nil"/>
        </w:pBdr>
        <w:ind w:firstLine="720"/>
        <w:rPr>
          <w:color w:val="000000"/>
        </w:rPr>
      </w:pPr>
    </w:p>
    <w:p w14:paraId="6D6457E0" w14:textId="77777777" w:rsidR="00DC56FD" w:rsidRDefault="005107EE">
      <w:pPr>
        <w:pBdr>
          <w:top w:val="nil"/>
          <w:left w:val="nil"/>
          <w:bottom w:val="nil"/>
          <w:right w:val="nil"/>
          <w:between w:val="nil"/>
        </w:pBdr>
        <w:ind w:firstLine="720"/>
        <w:rPr>
          <w:color w:val="000000"/>
        </w:rPr>
      </w:pPr>
      <w:r>
        <w:rPr>
          <w:color w:val="000000"/>
        </w:rPr>
        <w:t>The challenge for public health is not to choose between social reform and disease-specific action, but to recognize that each addresses different time horizons and mechanisms of risk. Durable progress requires investing in social change while simultaneously implementing focused public health programs that can stop transmission and save lives now.</w:t>
      </w:r>
    </w:p>
    <w:p w14:paraId="3D8C1619" w14:textId="77777777" w:rsidR="00DC56FD" w:rsidRDefault="00DC56FD">
      <w:pPr>
        <w:pBdr>
          <w:top w:val="nil"/>
          <w:left w:val="nil"/>
          <w:bottom w:val="nil"/>
          <w:right w:val="nil"/>
          <w:between w:val="nil"/>
        </w:pBdr>
        <w:ind w:firstLine="720"/>
        <w:rPr>
          <w:color w:val="000000"/>
        </w:rPr>
      </w:pPr>
    </w:p>
    <w:p w14:paraId="4238A24F" w14:textId="77777777" w:rsidR="00DC56FD" w:rsidRDefault="005107EE">
      <w:pPr>
        <w:pStyle w:val="Heading2"/>
        <w:spacing w:before="0"/>
        <w:rPr>
          <w:sz w:val="24"/>
          <w:szCs w:val="24"/>
        </w:rPr>
      </w:pPr>
      <w:bookmarkStart w:id="5" w:name="_Toc224569947"/>
      <w:r>
        <w:rPr>
          <w:sz w:val="24"/>
          <w:szCs w:val="24"/>
        </w:rPr>
        <w:t>New York City: Longstanding Epicenter of Tuberculosis and its Control</w:t>
      </w:r>
      <w:bookmarkEnd w:id="5"/>
    </w:p>
    <w:p w14:paraId="11B799C0" w14:textId="77777777" w:rsidR="00DC56FD" w:rsidRDefault="00DC56FD">
      <w:pPr>
        <w:pBdr>
          <w:top w:val="nil"/>
          <w:left w:val="nil"/>
          <w:bottom w:val="nil"/>
          <w:right w:val="nil"/>
          <w:between w:val="nil"/>
        </w:pBdr>
        <w:ind w:firstLine="720"/>
        <w:rPr>
          <w:color w:val="000000"/>
        </w:rPr>
      </w:pPr>
    </w:p>
    <w:p w14:paraId="4B92278D" w14:textId="77777777" w:rsidR="00DC56FD" w:rsidRDefault="005107EE">
      <w:pPr>
        <w:pBdr>
          <w:top w:val="nil"/>
          <w:left w:val="nil"/>
          <w:bottom w:val="nil"/>
          <w:right w:val="nil"/>
          <w:between w:val="nil"/>
        </w:pBdr>
        <w:ind w:firstLine="720"/>
        <w:rPr>
          <w:color w:val="000000"/>
        </w:rPr>
      </w:pPr>
      <w:r>
        <w:rPr>
          <w:color w:val="000000"/>
        </w:rPr>
        <w:t>New York City has long been a laboratory for tuberculosis and its control. At the turn of the twentieth century, the city faced extraordinarily high TB death rates driven by overcrowded housing, poverty, and rapid urbanization. Under the leadership of Hermann Biggs, the New York City Department of Health became a national pioneer in applying public health methods to tuberculosis, including establishment of the first public health laboratory in the United States. Biggs championed mandatory reporting of TB, systematic surveillance, and—most innovatively—home-based nursing care. Public health nurses visited patients in their homes to improve hygiene, educate families, and identify contacts, embedding TB control directly in the community rather than isolating it in hospitals alone. This approach recognized that tuberculosis was not only a medical problem but also a social one, requiring sustained engagement where people lived.</w:t>
      </w:r>
    </w:p>
    <w:p w14:paraId="41042D08" w14:textId="77777777" w:rsidR="00DC56FD" w:rsidRDefault="00DC56FD">
      <w:pPr>
        <w:pBdr>
          <w:top w:val="nil"/>
          <w:left w:val="nil"/>
          <w:bottom w:val="nil"/>
          <w:right w:val="nil"/>
          <w:between w:val="nil"/>
        </w:pBdr>
        <w:ind w:firstLine="720"/>
        <w:rPr>
          <w:color w:val="000000"/>
        </w:rPr>
      </w:pPr>
    </w:p>
    <w:p w14:paraId="58405975" w14:textId="77777777" w:rsidR="00DC56FD" w:rsidRDefault="005107EE">
      <w:pPr>
        <w:pBdr>
          <w:top w:val="nil"/>
          <w:left w:val="nil"/>
          <w:bottom w:val="nil"/>
          <w:right w:val="nil"/>
          <w:between w:val="nil"/>
        </w:pBdr>
        <w:ind w:firstLine="720"/>
        <w:rPr>
          <w:color w:val="000000"/>
        </w:rPr>
      </w:pPr>
      <w:r>
        <w:rPr>
          <w:color w:val="000000"/>
        </w:rPr>
        <w:t>At the same time, New York City was central to an enduring debate about the role of institutional care. Sanatoria offered isolation, rest, and nutrition, and for some patients they were lifesaving. Yet they were expensive, limited in capacity, and disruptive to patients’ lives and livelihoods. New York’s experience highlighted the tension between institutional confinement and community-based care—a tension that would resurface repeatedly in later TB crises. The city’s early emphasis on home nursing demonstrated that effective tuberculosis care could be achieved through an organized, accountable public health system working in partnership with nursing staff, patients and communities, an insight that would be essential decades later during the multidrug-resistant TB crisis.</w:t>
      </w:r>
    </w:p>
    <w:p w14:paraId="37B4B745" w14:textId="77777777" w:rsidR="00DC56FD" w:rsidRDefault="00DC56FD">
      <w:pPr>
        <w:pBdr>
          <w:top w:val="nil"/>
          <w:left w:val="nil"/>
          <w:bottom w:val="nil"/>
          <w:right w:val="nil"/>
          <w:between w:val="nil"/>
        </w:pBdr>
        <w:ind w:firstLine="720"/>
        <w:rPr>
          <w:color w:val="000000"/>
        </w:rPr>
      </w:pPr>
    </w:p>
    <w:p w14:paraId="2AE79CC6" w14:textId="77777777" w:rsidR="00DC56FD" w:rsidRDefault="005107EE">
      <w:pPr>
        <w:rPr>
          <w:b/>
          <w:bCs/>
          <w:color w:val="366091"/>
        </w:rPr>
      </w:pPr>
      <w:r>
        <w:br w:type="page"/>
      </w:r>
    </w:p>
    <w:p w14:paraId="12760F14" w14:textId="77777777" w:rsidR="00DC56FD" w:rsidRDefault="005107EE">
      <w:pPr>
        <w:pStyle w:val="Heading1"/>
        <w:spacing w:before="0"/>
        <w:jc w:val="center"/>
        <w:rPr>
          <w:sz w:val="24"/>
          <w:szCs w:val="24"/>
        </w:rPr>
      </w:pPr>
      <w:bookmarkStart w:id="6" w:name="_Toc224569948"/>
      <w:r>
        <w:rPr>
          <w:sz w:val="24"/>
          <w:szCs w:val="24"/>
        </w:rPr>
        <w:lastRenderedPageBreak/>
        <w:t>Group Work</w:t>
      </w:r>
      <w:bookmarkEnd w:id="6"/>
    </w:p>
    <w:p w14:paraId="562D401D" w14:textId="77777777" w:rsidR="00DC56FD" w:rsidRDefault="00DC56FD"/>
    <w:p w14:paraId="21018E2D" w14:textId="77777777" w:rsidR="00DC56FD" w:rsidRDefault="005107EE">
      <w:pPr>
        <w:ind w:firstLine="720"/>
      </w:pPr>
      <w:r>
        <w:t>The design of the group work is built around three distinct focus areas (below).  The class should be divided into groups with equal distribution of each area. Each group will review and address the challenges in the response. After discussion in these groups, the class will re-convene, listen to reports out from each of the groups, and have a concluding discussion.</w:t>
      </w:r>
    </w:p>
    <w:p w14:paraId="53B80E91" w14:textId="77777777" w:rsidR="00DC56FD" w:rsidRDefault="00DC56FD">
      <w:pPr>
        <w:ind w:firstLine="720"/>
      </w:pPr>
    </w:p>
    <w:p w14:paraId="5713AFAF" w14:textId="77777777" w:rsidR="00DC56FD" w:rsidRDefault="00DC56FD">
      <w:pPr>
        <w:ind w:firstLine="720"/>
      </w:pPr>
    </w:p>
    <w:p w14:paraId="2947B2B4" w14:textId="77777777" w:rsidR="00DC56FD" w:rsidRDefault="005107EE">
      <w:pPr>
        <w:ind w:firstLine="720"/>
      </w:pPr>
      <w:r>
        <w:t>Area 1: Surveillance and Epidemiology</w:t>
      </w:r>
    </w:p>
    <w:p w14:paraId="3E9F6CF8" w14:textId="77777777" w:rsidR="00DC56FD" w:rsidRDefault="00DC56FD"/>
    <w:p w14:paraId="05244E2C" w14:textId="77777777" w:rsidR="00DC56FD" w:rsidRDefault="005107EE">
      <w:r>
        <w:tab/>
        <w:t>Area 2: Law and Regulation</w:t>
      </w:r>
    </w:p>
    <w:p w14:paraId="5CD7ACEC" w14:textId="77777777" w:rsidR="00DC56FD" w:rsidRDefault="00DC56FD"/>
    <w:p w14:paraId="5911C9C0" w14:textId="77777777" w:rsidR="00DC56FD" w:rsidRDefault="005107EE">
      <w:r>
        <w:tab/>
        <w:t>Area 3: Program Implementation</w:t>
      </w:r>
    </w:p>
    <w:p w14:paraId="1A75B9CC" w14:textId="77777777" w:rsidR="00DC56FD" w:rsidRDefault="00DC56FD"/>
    <w:p w14:paraId="316581EE" w14:textId="77777777" w:rsidR="00DC56FD" w:rsidRDefault="00DC56FD"/>
    <w:p w14:paraId="1E36517E" w14:textId="77777777" w:rsidR="00DC56FD" w:rsidRDefault="00DC56FD">
      <w:pPr>
        <w:ind w:firstLine="720"/>
      </w:pPr>
    </w:p>
    <w:p w14:paraId="24E113EF" w14:textId="77777777" w:rsidR="00DC56FD" w:rsidRDefault="00DC56FD"/>
    <w:p w14:paraId="69C68466" w14:textId="77777777" w:rsidR="00DC56FD" w:rsidRDefault="00DC56FD"/>
    <w:p w14:paraId="7FD22F51" w14:textId="77777777" w:rsidR="00DC56FD" w:rsidRDefault="005107EE">
      <w:pPr>
        <w:rPr>
          <w:b/>
          <w:bCs/>
        </w:rPr>
      </w:pPr>
      <w:r>
        <w:br w:type="page"/>
      </w:r>
    </w:p>
    <w:p w14:paraId="3D6E36B4" w14:textId="77777777" w:rsidR="00DC56FD" w:rsidRDefault="005107EE">
      <w:pPr>
        <w:pStyle w:val="Heading2"/>
        <w:spacing w:before="0"/>
        <w:jc w:val="center"/>
        <w:rPr>
          <w:sz w:val="24"/>
          <w:szCs w:val="24"/>
        </w:rPr>
      </w:pPr>
      <w:bookmarkStart w:id="7" w:name="_Toc224569949"/>
      <w:r>
        <w:rPr>
          <w:sz w:val="24"/>
          <w:szCs w:val="24"/>
        </w:rPr>
        <w:lastRenderedPageBreak/>
        <w:t>Group 1: Surveillance and Epidemiology</w:t>
      </w:r>
      <w:bookmarkEnd w:id="7"/>
    </w:p>
    <w:p w14:paraId="48357008" w14:textId="77777777" w:rsidR="00DC56FD" w:rsidRDefault="00DC56FD">
      <w:pPr>
        <w:rPr>
          <w:b/>
          <w:bCs/>
        </w:rPr>
      </w:pPr>
    </w:p>
    <w:p w14:paraId="4517B82D" w14:textId="77777777" w:rsidR="00DC56FD" w:rsidRDefault="005107EE">
      <w:pPr>
        <w:rPr>
          <w:b/>
          <w:bCs/>
        </w:rPr>
      </w:pPr>
      <w:r>
        <w:rPr>
          <w:b/>
          <w:bCs/>
        </w:rPr>
        <w:t xml:space="preserve">Core concept: Surveillance makes the invisible visible – disease trends, causes, and program performance </w:t>
      </w:r>
      <w:r>
        <w:t xml:space="preserve">(See, Chapter 1 of </w:t>
      </w:r>
      <w:r>
        <w:rPr>
          <w:i/>
          <w:iCs/>
        </w:rPr>
        <w:t>The Formula</w:t>
      </w:r>
      <w:r>
        <w:t>)</w:t>
      </w:r>
    </w:p>
    <w:p w14:paraId="3A0164F3" w14:textId="77777777" w:rsidR="00DC56FD" w:rsidRDefault="00DC56FD">
      <w:pPr>
        <w:rPr>
          <w:i/>
          <w:iCs/>
        </w:rPr>
      </w:pPr>
    </w:p>
    <w:p w14:paraId="628A8682" w14:textId="77777777" w:rsidR="00DC56FD" w:rsidRDefault="005107EE">
      <w:pPr>
        <w:rPr>
          <w:i/>
          <w:iCs/>
          <w:color w:val="000000"/>
        </w:rPr>
      </w:pPr>
      <w:r>
        <w:rPr>
          <w:i/>
          <w:iCs/>
        </w:rPr>
        <w:t xml:space="preserve">Foundational competency: </w:t>
      </w:r>
      <w:r>
        <w:rPr>
          <w:i/>
          <w:iCs/>
          <w:color w:val="000000"/>
        </w:rPr>
        <w:t>Data and Analysis</w:t>
      </w:r>
    </w:p>
    <w:p w14:paraId="775706F5" w14:textId="77777777" w:rsidR="00DC56FD" w:rsidRDefault="00DC56FD">
      <w:pPr>
        <w:rPr>
          <w:i/>
          <w:iCs/>
          <w:color w:val="000000"/>
        </w:rPr>
      </w:pPr>
    </w:p>
    <w:p w14:paraId="60B2EE1F" w14:textId="77777777" w:rsidR="00DC56FD" w:rsidRDefault="005107EE">
      <w:pPr>
        <w:numPr>
          <w:ilvl w:val="0"/>
          <w:numId w:val="6"/>
        </w:numPr>
        <w:pBdr>
          <w:top w:val="nil"/>
          <w:left w:val="nil"/>
          <w:bottom w:val="nil"/>
          <w:right w:val="nil"/>
          <w:between w:val="nil"/>
        </w:pBdr>
      </w:pPr>
      <w:r>
        <w:rPr>
          <w:color w:val="000000"/>
        </w:rPr>
        <w:t>What is the formal definition of surveillance? Was it in place for drug-resistant tuberculosis in NYC in 1990?</w:t>
      </w:r>
    </w:p>
    <w:p w14:paraId="4B660489" w14:textId="77777777" w:rsidR="00DC56FD" w:rsidRDefault="005107EE">
      <w:pPr>
        <w:numPr>
          <w:ilvl w:val="0"/>
          <w:numId w:val="6"/>
        </w:numPr>
        <w:pBdr>
          <w:top w:val="nil"/>
          <w:left w:val="nil"/>
          <w:bottom w:val="nil"/>
          <w:right w:val="nil"/>
          <w:between w:val="nil"/>
        </w:pBdr>
      </w:pPr>
      <w:r>
        <w:rPr>
          <w:color w:val="000000"/>
        </w:rPr>
        <w:t>How can NYC know if cases, and drug-resistant cases, are truly increasing?</w:t>
      </w:r>
    </w:p>
    <w:p w14:paraId="23C8DD7A" w14:textId="77777777" w:rsidR="00DC56FD" w:rsidRDefault="005107EE">
      <w:pPr>
        <w:numPr>
          <w:ilvl w:val="0"/>
          <w:numId w:val="6"/>
        </w:numPr>
        <w:pBdr>
          <w:top w:val="nil"/>
          <w:left w:val="nil"/>
          <w:bottom w:val="nil"/>
          <w:right w:val="nil"/>
          <w:between w:val="nil"/>
        </w:pBdr>
      </w:pPr>
      <w:r>
        <w:rPr>
          <w:color w:val="000000"/>
        </w:rPr>
        <w:t>If cases and drug resistance are increasing, how can NYC know where disease is spreading?</w:t>
      </w:r>
    </w:p>
    <w:p w14:paraId="6BE565C3" w14:textId="77777777" w:rsidR="00DC56FD" w:rsidRDefault="005107EE">
      <w:pPr>
        <w:numPr>
          <w:ilvl w:val="0"/>
          <w:numId w:val="6"/>
        </w:numPr>
        <w:pBdr>
          <w:top w:val="nil"/>
          <w:left w:val="nil"/>
          <w:bottom w:val="nil"/>
          <w:right w:val="nil"/>
          <w:between w:val="nil"/>
        </w:pBdr>
      </w:pPr>
      <w:r>
        <w:rPr>
          <w:color w:val="000000"/>
        </w:rPr>
        <w:t>How can NYC know if it is diagnosing all, or almost all cases, or if it is missing many?</w:t>
      </w:r>
    </w:p>
    <w:p w14:paraId="5A7DDEE0" w14:textId="77777777" w:rsidR="00DC56FD" w:rsidRDefault="005107EE">
      <w:pPr>
        <w:numPr>
          <w:ilvl w:val="0"/>
          <w:numId w:val="6"/>
        </w:numPr>
        <w:pBdr>
          <w:top w:val="nil"/>
          <w:left w:val="nil"/>
          <w:bottom w:val="nil"/>
          <w:right w:val="nil"/>
          <w:between w:val="nil"/>
        </w:pBdr>
      </w:pPr>
      <w:r>
        <w:rPr>
          <w:color w:val="000000"/>
        </w:rPr>
        <w:t>How will NYC know if it succeeds in controlling the epidemic?</w:t>
      </w:r>
    </w:p>
    <w:p w14:paraId="29DC2CF0" w14:textId="77777777" w:rsidR="00DC56FD" w:rsidRDefault="005107EE">
      <w:pPr>
        <w:numPr>
          <w:ilvl w:val="0"/>
          <w:numId w:val="6"/>
        </w:numPr>
        <w:pBdr>
          <w:top w:val="nil"/>
          <w:left w:val="nil"/>
          <w:bottom w:val="nil"/>
          <w:right w:val="nil"/>
          <w:between w:val="nil"/>
        </w:pBdr>
      </w:pPr>
      <w:r>
        <w:rPr>
          <w:color w:val="000000"/>
        </w:rPr>
        <w:t>What is the relationship between prevalence and incidence of tuberculosis? Which can be reduced more rapidly?</w:t>
      </w:r>
    </w:p>
    <w:p w14:paraId="7EB4CCCC" w14:textId="77777777" w:rsidR="00DC56FD" w:rsidRDefault="005107EE">
      <w:pPr>
        <w:numPr>
          <w:ilvl w:val="0"/>
          <w:numId w:val="6"/>
        </w:numPr>
        <w:pBdr>
          <w:top w:val="nil"/>
          <w:left w:val="nil"/>
          <w:bottom w:val="nil"/>
          <w:right w:val="nil"/>
          <w:between w:val="nil"/>
        </w:pBdr>
      </w:pPr>
      <w:r>
        <w:rPr>
          <w:color w:val="000000"/>
        </w:rPr>
        <w:t>How can the molecular epidemiology of tuberculosis predict the rapidity with which incident cases can decrease?</w:t>
      </w:r>
    </w:p>
    <w:p w14:paraId="7921B79A" w14:textId="77777777" w:rsidR="00DC56FD" w:rsidRDefault="00DC56FD"/>
    <w:p w14:paraId="1D8D74C6" w14:textId="77777777" w:rsidR="00DC56FD" w:rsidRDefault="00DC56FD"/>
    <w:p w14:paraId="56C5A413" w14:textId="77777777" w:rsidR="00DC56FD" w:rsidRDefault="005107EE">
      <w:r>
        <w:rPr>
          <w:u w:val="single"/>
        </w:rPr>
        <w:t>Additional reading</w:t>
      </w:r>
      <w:r>
        <w:t>:</w:t>
      </w:r>
    </w:p>
    <w:p w14:paraId="77344610" w14:textId="77777777" w:rsidR="00DC56FD" w:rsidRDefault="00DC56FD"/>
    <w:p w14:paraId="2B70D9DC" w14:textId="77777777" w:rsidR="00DC56FD" w:rsidRDefault="005107EE">
      <w:pPr>
        <w:numPr>
          <w:ilvl w:val="0"/>
          <w:numId w:val="8"/>
        </w:numPr>
        <w:pBdr>
          <w:top w:val="nil"/>
          <w:left w:val="nil"/>
          <w:bottom w:val="nil"/>
          <w:right w:val="nil"/>
          <w:between w:val="nil"/>
        </w:pBdr>
      </w:pPr>
      <w:r>
        <w:rPr>
          <w:color w:val="000000"/>
        </w:rPr>
        <w:t xml:space="preserve">New York City Department of Health and Mental Hygiene. </w:t>
      </w:r>
      <w:hyperlink r:id="rId26">
        <w:r>
          <w:rPr>
            <w:color w:val="0000FF"/>
            <w:u w:val="single"/>
          </w:rPr>
          <w:t>Bureau of Tuberculosis Control Annual Summary 2023</w:t>
        </w:r>
      </w:hyperlink>
      <w:r>
        <w:rPr>
          <w:color w:val="000000"/>
        </w:rPr>
        <w:t xml:space="preserve"> (Long Island City, New York, 2024)</w:t>
      </w:r>
    </w:p>
    <w:p w14:paraId="2362A51D" w14:textId="77777777" w:rsidR="00DC56FD" w:rsidRDefault="005107EE">
      <w:pPr>
        <w:rPr>
          <w:b/>
          <w:bCs/>
        </w:rPr>
      </w:pPr>
      <w:r>
        <w:br w:type="page"/>
      </w:r>
    </w:p>
    <w:p w14:paraId="1A651B5C" w14:textId="77777777" w:rsidR="00DC56FD" w:rsidRDefault="005107EE">
      <w:pPr>
        <w:pStyle w:val="Heading2"/>
        <w:spacing w:before="0"/>
        <w:jc w:val="center"/>
        <w:rPr>
          <w:sz w:val="24"/>
          <w:szCs w:val="24"/>
        </w:rPr>
      </w:pPr>
      <w:bookmarkStart w:id="8" w:name="_Toc224569950"/>
      <w:r>
        <w:rPr>
          <w:sz w:val="24"/>
          <w:szCs w:val="24"/>
        </w:rPr>
        <w:lastRenderedPageBreak/>
        <w:t>Group 2: Law and Regulation</w:t>
      </w:r>
      <w:bookmarkEnd w:id="8"/>
    </w:p>
    <w:p w14:paraId="33D75963" w14:textId="77777777" w:rsidR="00DC56FD" w:rsidRDefault="00DC56FD">
      <w:pPr>
        <w:rPr>
          <w:b/>
          <w:bCs/>
        </w:rPr>
      </w:pPr>
    </w:p>
    <w:p w14:paraId="678CF0F2" w14:textId="77777777" w:rsidR="00DC56FD" w:rsidRDefault="005107EE">
      <w:r>
        <w:rPr>
          <w:b/>
          <w:bCs/>
        </w:rPr>
        <w:t xml:space="preserve">Core concept: To control disease and create a healthier future, law and regulation are essential but complex interventions </w:t>
      </w:r>
      <w:r>
        <w:t xml:space="preserve">(Create, Chapter 8 of </w:t>
      </w:r>
      <w:r>
        <w:rPr>
          <w:i/>
          <w:iCs/>
        </w:rPr>
        <w:t>The Formula</w:t>
      </w:r>
      <w:r>
        <w:t>)</w:t>
      </w:r>
    </w:p>
    <w:p w14:paraId="250466C8" w14:textId="77777777" w:rsidR="00DC56FD" w:rsidRDefault="00DC56FD"/>
    <w:p w14:paraId="34E7CB97" w14:textId="77777777" w:rsidR="00DC56FD" w:rsidRDefault="005107EE">
      <w:pPr>
        <w:rPr>
          <w:i/>
          <w:iCs/>
          <w:color w:val="000000"/>
        </w:rPr>
      </w:pPr>
      <w:r>
        <w:rPr>
          <w:i/>
          <w:iCs/>
        </w:rPr>
        <w:t xml:space="preserve">Foundational competencies: </w:t>
      </w:r>
      <w:r>
        <w:rPr>
          <w:i/>
          <w:iCs/>
          <w:color w:val="000000"/>
        </w:rPr>
        <w:t>Leadership, Management and Governance; Policy and Programs</w:t>
      </w:r>
    </w:p>
    <w:p w14:paraId="3B7A3DE4" w14:textId="77777777" w:rsidR="00DC56FD" w:rsidRDefault="00DC56FD">
      <w:pPr>
        <w:rPr>
          <w:i/>
          <w:iCs/>
          <w:color w:val="000000"/>
        </w:rPr>
      </w:pPr>
    </w:p>
    <w:p w14:paraId="5BA52C18" w14:textId="77777777" w:rsidR="00DC56FD" w:rsidRDefault="005107EE">
      <w:pPr>
        <w:numPr>
          <w:ilvl w:val="0"/>
          <w:numId w:val="7"/>
        </w:numPr>
        <w:pBdr>
          <w:top w:val="nil"/>
          <w:left w:val="nil"/>
          <w:bottom w:val="nil"/>
          <w:right w:val="nil"/>
          <w:between w:val="nil"/>
        </w:pBdr>
      </w:pPr>
      <w:r>
        <w:rPr>
          <w:color w:val="000000"/>
        </w:rPr>
        <w:t>What authority does the health department have to track tuberculosis?</w:t>
      </w:r>
    </w:p>
    <w:p w14:paraId="6A996D82" w14:textId="77777777" w:rsidR="00DC56FD" w:rsidRDefault="005107EE">
      <w:pPr>
        <w:numPr>
          <w:ilvl w:val="0"/>
          <w:numId w:val="7"/>
        </w:numPr>
        <w:pBdr>
          <w:top w:val="nil"/>
          <w:left w:val="nil"/>
          <w:bottom w:val="nil"/>
          <w:right w:val="nil"/>
          <w:between w:val="nil"/>
        </w:pBdr>
      </w:pPr>
      <w:r>
        <w:rPr>
          <w:color w:val="000000"/>
        </w:rPr>
        <w:t>Drug resistance was not a mandatorily reportable condition in 1990. What tools did the department have at its disposal to make it reportable? Should it have required only reporting of drug-resistant organisms, or of all susceptibility tests? Did NYC have the authority to mandate drug susceptibility testing of patients’ isolates?</w:t>
      </w:r>
    </w:p>
    <w:p w14:paraId="1B0AF76F" w14:textId="77777777" w:rsidR="00DC56FD" w:rsidRDefault="005107EE">
      <w:pPr>
        <w:numPr>
          <w:ilvl w:val="0"/>
          <w:numId w:val="7"/>
        </w:numPr>
        <w:pBdr>
          <w:top w:val="nil"/>
          <w:left w:val="nil"/>
          <w:bottom w:val="nil"/>
          <w:right w:val="nil"/>
          <w:between w:val="nil"/>
        </w:pBdr>
      </w:pPr>
      <w:r>
        <w:rPr>
          <w:color w:val="000000"/>
        </w:rPr>
        <w:t>Who regulates laboratories in NYC? What authority over these labs did the NYC DOH have? How could the DOH identify labs working with tuberculosis bacteria?</w:t>
      </w:r>
    </w:p>
    <w:p w14:paraId="0EC323AF" w14:textId="77777777" w:rsidR="00DC56FD" w:rsidRDefault="005107EE">
      <w:pPr>
        <w:numPr>
          <w:ilvl w:val="0"/>
          <w:numId w:val="7"/>
        </w:numPr>
        <w:pBdr>
          <w:top w:val="nil"/>
          <w:left w:val="nil"/>
          <w:bottom w:val="nil"/>
          <w:right w:val="nil"/>
          <w:between w:val="nil"/>
        </w:pBdr>
      </w:pPr>
      <w:r>
        <w:rPr>
          <w:color w:val="000000"/>
        </w:rPr>
        <w:t>What action is open to the DOH is a laboratory fails to report tuberculosis cases?</w:t>
      </w:r>
    </w:p>
    <w:p w14:paraId="6F3CB98D" w14:textId="77777777" w:rsidR="00DC56FD" w:rsidRDefault="005107EE">
      <w:pPr>
        <w:numPr>
          <w:ilvl w:val="0"/>
          <w:numId w:val="7"/>
        </w:numPr>
        <w:pBdr>
          <w:top w:val="nil"/>
          <w:left w:val="nil"/>
          <w:bottom w:val="nil"/>
          <w:right w:val="nil"/>
          <w:between w:val="nil"/>
        </w:pBdr>
      </w:pPr>
      <w:r>
        <w:rPr>
          <w:color w:val="000000"/>
        </w:rPr>
        <w:t>How can the health department improve care in private hospitals and private doctors’ offices?</w:t>
      </w:r>
    </w:p>
    <w:p w14:paraId="07A75348" w14:textId="77777777" w:rsidR="00DC56FD" w:rsidRDefault="005107EE">
      <w:pPr>
        <w:numPr>
          <w:ilvl w:val="0"/>
          <w:numId w:val="7"/>
        </w:numPr>
        <w:pBdr>
          <w:top w:val="nil"/>
          <w:left w:val="nil"/>
          <w:bottom w:val="nil"/>
          <w:right w:val="nil"/>
          <w:between w:val="nil"/>
        </w:pBdr>
      </w:pPr>
      <w:r>
        <w:rPr>
          <w:color w:val="000000"/>
        </w:rPr>
        <w:t>Some patients repeatedly interrupted treatment. What are the ethics of public health measures to require treatment? What are the legal principles? What did NYC do, and why did it become a national model (See NYC Health Code section 11.21 and 11.23)? What is the concept of ‘least restrictive alternative’, and how does it differ from ‘last resort’?</w:t>
      </w:r>
    </w:p>
    <w:p w14:paraId="3932AAC7" w14:textId="77777777" w:rsidR="00DC56FD" w:rsidRDefault="005107EE">
      <w:pPr>
        <w:numPr>
          <w:ilvl w:val="1"/>
          <w:numId w:val="7"/>
        </w:numPr>
        <w:pBdr>
          <w:top w:val="nil"/>
          <w:left w:val="nil"/>
          <w:bottom w:val="nil"/>
          <w:right w:val="nil"/>
          <w:between w:val="nil"/>
        </w:pBdr>
      </w:pPr>
      <w:r>
        <w:rPr>
          <w:color w:val="000000"/>
        </w:rPr>
        <w:t xml:space="preserve">Discuss Angel case (pages 148-151, </w:t>
      </w:r>
      <w:r>
        <w:rPr>
          <w:b/>
          <w:bCs/>
          <w:i/>
          <w:iCs/>
          <w:color w:val="000000"/>
        </w:rPr>
        <w:t>The Formula</w:t>
      </w:r>
      <w:r>
        <w:rPr>
          <w:color w:val="000000"/>
        </w:rPr>
        <w:t>)</w:t>
      </w:r>
    </w:p>
    <w:p w14:paraId="67CE61EB" w14:textId="77777777" w:rsidR="00DC56FD" w:rsidRDefault="00DC56FD"/>
    <w:p w14:paraId="738F551A" w14:textId="77777777" w:rsidR="00DC56FD" w:rsidRDefault="00DC56FD"/>
    <w:p w14:paraId="5CC0B364" w14:textId="77777777" w:rsidR="00DC56FD" w:rsidRDefault="005107EE">
      <w:r>
        <w:rPr>
          <w:u w:val="single"/>
        </w:rPr>
        <w:t>Additional reading</w:t>
      </w:r>
      <w:r>
        <w:t>:</w:t>
      </w:r>
    </w:p>
    <w:p w14:paraId="67AEE136" w14:textId="77777777" w:rsidR="00DC56FD" w:rsidRDefault="00DC56FD"/>
    <w:p w14:paraId="75B957BC" w14:textId="77777777" w:rsidR="0093343B" w:rsidRDefault="005107EE" w:rsidP="0093343B">
      <w:pPr>
        <w:pStyle w:val="ListNumber3"/>
        <w:numPr>
          <w:ilvl w:val="0"/>
          <w:numId w:val="0"/>
        </w:numPr>
        <w:ind w:left="360"/>
      </w:pPr>
      <w:r w:rsidRPr="0093343B">
        <w:rPr>
          <w:color w:val="000000"/>
        </w:rPr>
        <w:t>New York City Health Code, retrieved from here:</w:t>
      </w:r>
      <w:r w:rsidRPr="0093343B">
        <w:rPr>
          <w:b/>
          <w:bCs/>
          <w:color w:val="000000"/>
        </w:rPr>
        <w:t xml:space="preserve"> </w:t>
      </w:r>
      <w:r w:rsidRPr="0093343B">
        <w:rPr>
          <w:color w:val="000000"/>
        </w:rPr>
        <w:t xml:space="preserve">  </w:t>
      </w:r>
      <w:hyperlink r:id="rId27">
        <w:r w:rsidRPr="0093343B">
          <w:rPr>
            <w:color w:val="0000FF"/>
            <w:highlight w:val="white"/>
            <w:u w:val="single"/>
          </w:rPr>
          <w:t>https://codelibrary.amlegal.com/codes/newyorkcity/latest/NYCrules/0-0-0-147482</w:t>
        </w:r>
      </w:hyperlink>
    </w:p>
    <w:p w14:paraId="40C23DAA" w14:textId="77777777" w:rsidR="0093343B" w:rsidRDefault="0093343B" w:rsidP="0093343B">
      <w:pPr>
        <w:pStyle w:val="ListNumber3"/>
        <w:numPr>
          <w:ilvl w:val="0"/>
          <w:numId w:val="0"/>
        </w:numPr>
        <w:ind w:left="360"/>
      </w:pPr>
    </w:p>
    <w:p w14:paraId="79EB1063" w14:textId="6267BCC8" w:rsidR="00DC56FD" w:rsidRPr="0093343B" w:rsidRDefault="005107EE" w:rsidP="0093343B">
      <w:pPr>
        <w:pStyle w:val="ListNumber3"/>
        <w:numPr>
          <w:ilvl w:val="0"/>
          <w:numId w:val="0"/>
        </w:numPr>
        <w:ind w:left="360"/>
        <w:rPr>
          <w:color w:val="212529"/>
          <w:highlight w:val="white"/>
        </w:rPr>
      </w:pPr>
      <w:r>
        <w:rPr>
          <w:color w:val="000000"/>
        </w:rPr>
        <w:t xml:space="preserve">Chapter 17: Laws Governing Tuberculosis in New York City, Retrieved from here: </w:t>
      </w:r>
      <w:hyperlink r:id="rId28">
        <w:r>
          <w:rPr>
            <w:color w:val="0000FF"/>
            <w:u w:val="single"/>
          </w:rPr>
          <w:t>https://www.nyc.gov/assets/doh/downloads/pdf/tb/tb-manual-chapter17.pdf</w:t>
        </w:r>
      </w:hyperlink>
      <w:r>
        <w:rPr>
          <w:color w:val="000000"/>
        </w:rPr>
        <w:t xml:space="preserve">  </w:t>
      </w:r>
    </w:p>
    <w:p w14:paraId="49E099BB" w14:textId="77777777" w:rsidR="00DC56FD" w:rsidRDefault="00DC56FD"/>
    <w:p w14:paraId="487666D6" w14:textId="77777777" w:rsidR="00DC56FD" w:rsidRDefault="00DC56FD"/>
    <w:p w14:paraId="0153F9A9" w14:textId="77777777" w:rsidR="00DC56FD" w:rsidRDefault="005107EE">
      <w:pPr>
        <w:rPr>
          <w:b/>
          <w:bCs/>
        </w:rPr>
      </w:pPr>
      <w:r>
        <w:br w:type="page"/>
      </w:r>
    </w:p>
    <w:p w14:paraId="0D9D7AAD" w14:textId="77777777" w:rsidR="00DC56FD" w:rsidRDefault="005107EE">
      <w:pPr>
        <w:pStyle w:val="Heading2"/>
        <w:spacing w:before="0"/>
        <w:jc w:val="center"/>
        <w:rPr>
          <w:sz w:val="24"/>
          <w:szCs w:val="24"/>
        </w:rPr>
      </w:pPr>
      <w:bookmarkStart w:id="9" w:name="_Toc224569951"/>
      <w:r>
        <w:rPr>
          <w:sz w:val="24"/>
          <w:szCs w:val="24"/>
        </w:rPr>
        <w:lastRenderedPageBreak/>
        <w:t>Group 3: Program Implementation</w:t>
      </w:r>
      <w:bookmarkEnd w:id="9"/>
    </w:p>
    <w:p w14:paraId="6D77EDC0" w14:textId="77777777" w:rsidR="00DC56FD" w:rsidRDefault="00DC56FD"/>
    <w:p w14:paraId="2CE8DF37" w14:textId="77777777" w:rsidR="00DC56FD" w:rsidRDefault="005107EE">
      <w:r>
        <w:rPr>
          <w:b/>
          <w:bCs/>
        </w:rPr>
        <w:t xml:space="preserve">Core concept: Success in public health is possible if programs manage cumbersome government processes </w:t>
      </w:r>
      <w:r>
        <w:t xml:space="preserve">(Create, Chapters 5, 6, and 7 of </w:t>
      </w:r>
      <w:r>
        <w:rPr>
          <w:i/>
          <w:iCs/>
        </w:rPr>
        <w:t>The Formula</w:t>
      </w:r>
      <w:r>
        <w:t>)</w:t>
      </w:r>
    </w:p>
    <w:p w14:paraId="7CC817D2" w14:textId="77777777" w:rsidR="00DC56FD" w:rsidRDefault="00DC56FD"/>
    <w:p w14:paraId="2346C123" w14:textId="77777777" w:rsidR="00DC56FD" w:rsidRDefault="005107EE">
      <w:pPr>
        <w:rPr>
          <w:i/>
          <w:iCs/>
          <w:color w:val="000000"/>
        </w:rPr>
      </w:pPr>
      <w:r>
        <w:rPr>
          <w:i/>
          <w:iCs/>
        </w:rPr>
        <w:t xml:space="preserve">Foundational competencies: </w:t>
      </w:r>
      <w:r>
        <w:rPr>
          <w:i/>
          <w:iCs/>
          <w:color w:val="000000"/>
        </w:rPr>
        <w:t>Leadership, Management and Governance; Policy and Programs; Education and Workforce Development</w:t>
      </w:r>
    </w:p>
    <w:p w14:paraId="6C6C1A21" w14:textId="77777777" w:rsidR="00DC56FD" w:rsidRDefault="00DC56FD">
      <w:pPr>
        <w:rPr>
          <w:i/>
          <w:iCs/>
          <w:color w:val="000000"/>
        </w:rPr>
      </w:pPr>
    </w:p>
    <w:p w14:paraId="0A334998" w14:textId="77777777" w:rsidR="00DC56FD" w:rsidRDefault="005107EE">
      <w:pPr>
        <w:numPr>
          <w:ilvl w:val="0"/>
          <w:numId w:val="9"/>
        </w:numPr>
        <w:pBdr>
          <w:top w:val="nil"/>
          <w:left w:val="nil"/>
          <w:bottom w:val="nil"/>
          <w:right w:val="nil"/>
          <w:between w:val="nil"/>
        </w:pBdr>
      </w:pPr>
      <w:r>
        <w:rPr>
          <w:color w:val="000000"/>
        </w:rPr>
        <w:t>How can a program advocate effectively to protect and increase its budget?</w:t>
      </w:r>
    </w:p>
    <w:p w14:paraId="6C9B0B62" w14:textId="77777777" w:rsidR="00DC56FD" w:rsidRDefault="005107EE">
      <w:pPr>
        <w:numPr>
          <w:ilvl w:val="0"/>
          <w:numId w:val="9"/>
        </w:numPr>
        <w:pBdr>
          <w:top w:val="nil"/>
          <w:left w:val="nil"/>
          <w:bottom w:val="nil"/>
          <w:right w:val="nil"/>
          <w:between w:val="nil"/>
        </w:pBdr>
      </w:pPr>
      <w:r>
        <w:rPr>
          <w:color w:val="000000"/>
        </w:rPr>
        <w:t>What are some of the essential principles and pitfalls in the hiring of outreach workers who will be effective?</w:t>
      </w:r>
    </w:p>
    <w:p w14:paraId="13108D2A" w14:textId="77777777" w:rsidR="00DC56FD" w:rsidRDefault="005107EE">
      <w:pPr>
        <w:numPr>
          <w:ilvl w:val="0"/>
          <w:numId w:val="9"/>
        </w:numPr>
        <w:pBdr>
          <w:top w:val="nil"/>
          <w:left w:val="nil"/>
          <w:bottom w:val="nil"/>
          <w:right w:val="nil"/>
          <w:between w:val="nil"/>
        </w:pBdr>
      </w:pPr>
      <w:r>
        <w:rPr>
          <w:color w:val="000000"/>
        </w:rPr>
        <w:t>How can the training of outreach workers maximize their likelihood of success?</w:t>
      </w:r>
    </w:p>
    <w:p w14:paraId="7D044092" w14:textId="77777777" w:rsidR="00DC56FD" w:rsidRDefault="005107EE">
      <w:pPr>
        <w:numPr>
          <w:ilvl w:val="1"/>
          <w:numId w:val="9"/>
        </w:numPr>
        <w:pBdr>
          <w:top w:val="nil"/>
          <w:left w:val="nil"/>
          <w:bottom w:val="nil"/>
          <w:right w:val="nil"/>
          <w:between w:val="nil"/>
        </w:pBdr>
      </w:pPr>
      <w:r>
        <w:rPr>
          <w:color w:val="000000"/>
        </w:rPr>
        <w:t xml:space="preserve">Discuss Jorge and Christian Nwigwe (pages 122-123, </w:t>
      </w:r>
      <w:r>
        <w:rPr>
          <w:i/>
          <w:iCs/>
          <w:color w:val="000000"/>
        </w:rPr>
        <w:t>The Formula</w:t>
      </w:r>
      <w:r>
        <w:rPr>
          <w:color w:val="000000"/>
        </w:rPr>
        <w:t>)</w:t>
      </w:r>
    </w:p>
    <w:p w14:paraId="272E29B6" w14:textId="77777777" w:rsidR="00DC56FD" w:rsidRDefault="005107EE">
      <w:pPr>
        <w:numPr>
          <w:ilvl w:val="0"/>
          <w:numId w:val="9"/>
        </w:numPr>
        <w:pBdr>
          <w:top w:val="nil"/>
          <w:left w:val="nil"/>
          <w:bottom w:val="nil"/>
          <w:right w:val="nil"/>
          <w:between w:val="nil"/>
        </w:pBdr>
      </w:pPr>
      <w:r>
        <w:rPr>
          <w:color w:val="000000"/>
        </w:rPr>
        <w:t>What may be needed to equip and support outreach workers for success?</w:t>
      </w:r>
    </w:p>
    <w:p w14:paraId="3102EA95" w14:textId="77777777" w:rsidR="00DC56FD" w:rsidRDefault="005107EE">
      <w:pPr>
        <w:numPr>
          <w:ilvl w:val="0"/>
          <w:numId w:val="9"/>
        </w:numPr>
        <w:pBdr>
          <w:top w:val="nil"/>
          <w:left w:val="nil"/>
          <w:bottom w:val="nil"/>
          <w:right w:val="nil"/>
          <w:between w:val="nil"/>
        </w:pBdr>
      </w:pPr>
      <w:r>
        <w:rPr>
          <w:color w:val="000000"/>
        </w:rPr>
        <w:t>How did NYC resolve the problem of low salaries for doctors? What additional mechanism did it use, and what are the additional benefits of that mechanism?</w:t>
      </w:r>
    </w:p>
    <w:p w14:paraId="57EE2A33" w14:textId="77777777" w:rsidR="00DC56FD" w:rsidRDefault="005107EE">
      <w:pPr>
        <w:numPr>
          <w:ilvl w:val="0"/>
          <w:numId w:val="9"/>
        </w:numPr>
        <w:pBdr>
          <w:top w:val="nil"/>
          <w:left w:val="nil"/>
          <w:bottom w:val="nil"/>
          <w:right w:val="nil"/>
          <w:between w:val="nil"/>
        </w:pBdr>
      </w:pPr>
      <w:r>
        <w:rPr>
          <w:color w:val="000000"/>
        </w:rPr>
        <w:t xml:space="preserve">What is cohort analysis and what is the relevance of the approach for other health problems (pages 95-97, </w:t>
      </w:r>
      <w:r>
        <w:rPr>
          <w:i/>
          <w:iCs/>
          <w:color w:val="000000"/>
        </w:rPr>
        <w:t>The Formula</w:t>
      </w:r>
      <w:r>
        <w:rPr>
          <w:color w:val="000000"/>
        </w:rPr>
        <w:t>)</w:t>
      </w:r>
    </w:p>
    <w:p w14:paraId="66D5B8B9" w14:textId="77777777" w:rsidR="00DC56FD" w:rsidRDefault="005107EE">
      <w:pPr>
        <w:numPr>
          <w:ilvl w:val="0"/>
          <w:numId w:val="9"/>
        </w:numPr>
        <w:pBdr>
          <w:top w:val="nil"/>
          <w:left w:val="nil"/>
          <w:bottom w:val="nil"/>
          <w:right w:val="nil"/>
          <w:between w:val="nil"/>
        </w:pBdr>
      </w:pPr>
      <w:r>
        <w:rPr>
          <w:color w:val="000000"/>
        </w:rPr>
        <w:t>What is the importance of clinics for the treatment of tuberculosis in urban areas, and why might getting these clinics be difficult to renovate?</w:t>
      </w:r>
    </w:p>
    <w:p w14:paraId="301C7503" w14:textId="77777777" w:rsidR="00DC56FD" w:rsidRDefault="005107EE">
      <w:pPr>
        <w:numPr>
          <w:ilvl w:val="1"/>
          <w:numId w:val="9"/>
        </w:numPr>
        <w:pBdr>
          <w:top w:val="nil"/>
          <w:left w:val="nil"/>
          <w:bottom w:val="nil"/>
          <w:right w:val="nil"/>
          <w:between w:val="nil"/>
        </w:pBdr>
      </w:pPr>
      <w:r>
        <w:rPr>
          <w:color w:val="000000"/>
        </w:rPr>
        <w:t xml:space="preserve">Discuss Charles Ahlers and principles of effective advocacy (page 136, </w:t>
      </w:r>
      <w:r>
        <w:rPr>
          <w:i/>
          <w:iCs/>
          <w:color w:val="000000"/>
        </w:rPr>
        <w:t>The Formula</w:t>
      </w:r>
      <w:r>
        <w:rPr>
          <w:color w:val="000000"/>
        </w:rPr>
        <w:t>)</w:t>
      </w:r>
    </w:p>
    <w:p w14:paraId="4EC1CBD5" w14:textId="77777777" w:rsidR="00DC56FD" w:rsidRDefault="005107EE">
      <w:pPr>
        <w:numPr>
          <w:ilvl w:val="0"/>
          <w:numId w:val="9"/>
        </w:numPr>
        <w:pBdr>
          <w:top w:val="nil"/>
          <w:left w:val="nil"/>
          <w:bottom w:val="nil"/>
          <w:right w:val="nil"/>
          <w:between w:val="nil"/>
        </w:pBdr>
      </w:pPr>
      <w:r>
        <w:rPr>
          <w:color w:val="000000"/>
        </w:rPr>
        <w:t>How can the health department improve care in private hospitals and private doctors’ offices?</w:t>
      </w:r>
    </w:p>
    <w:p w14:paraId="7BB578C0" w14:textId="77777777" w:rsidR="00DC56FD" w:rsidRDefault="00DC56FD"/>
    <w:p w14:paraId="7BE65DCD" w14:textId="77777777" w:rsidR="00DC56FD" w:rsidRDefault="005107EE">
      <w:r>
        <w:rPr>
          <w:u w:val="single"/>
        </w:rPr>
        <w:t>Additional reading</w:t>
      </w:r>
      <w:r>
        <w:t xml:space="preserve">: </w:t>
      </w:r>
    </w:p>
    <w:p w14:paraId="4FA96BA5" w14:textId="016A506F" w:rsidR="00DC56FD" w:rsidRDefault="005107EE" w:rsidP="000A3A22">
      <w:pPr>
        <w:widowControl w:val="0"/>
        <w:pBdr>
          <w:top w:val="nil"/>
          <w:left w:val="nil"/>
          <w:bottom w:val="nil"/>
          <w:right w:val="nil"/>
          <w:between w:val="nil"/>
        </w:pBdr>
        <w:tabs>
          <w:tab w:val="left" w:pos="-1440"/>
        </w:tabs>
        <w:ind w:left="720"/>
        <w:rPr>
          <w:color w:val="000000"/>
        </w:rPr>
      </w:pPr>
      <w:proofErr w:type="spellStart"/>
      <w:r>
        <w:rPr>
          <w:color w:val="000000"/>
        </w:rPr>
        <w:t>Munsiff</w:t>
      </w:r>
      <w:proofErr w:type="spellEnd"/>
      <w:r>
        <w:rPr>
          <w:color w:val="000000"/>
        </w:rPr>
        <w:t xml:space="preserve"> SS, Ahuja SD, King L, et al. </w:t>
      </w:r>
      <w:hyperlink r:id="rId29">
        <w:r>
          <w:rPr>
            <w:color w:val="0563C1"/>
            <w:u w:val="single"/>
          </w:rPr>
          <w:t xml:space="preserve">Ensuring accountability: the contribution of the cohort review method to tuberculosis control in New York City </w:t>
        </w:r>
      </w:hyperlink>
      <w:r>
        <w:rPr>
          <w:color w:val="000000"/>
        </w:rPr>
        <w:t xml:space="preserve">. Int J </w:t>
      </w:r>
      <w:proofErr w:type="spellStart"/>
      <w:r>
        <w:rPr>
          <w:color w:val="000000"/>
        </w:rPr>
        <w:t>Tuberc</w:t>
      </w:r>
      <w:proofErr w:type="spellEnd"/>
      <w:r>
        <w:rPr>
          <w:color w:val="000000"/>
        </w:rPr>
        <w:t xml:space="preserve"> Lung Dis 2006;10:1133-1139.</w:t>
      </w:r>
    </w:p>
    <w:p w14:paraId="76FBC5BF" w14:textId="77777777" w:rsidR="000A3A22" w:rsidRDefault="000A3A22" w:rsidP="000A3A22">
      <w:pPr>
        <w:widowControl w:val="0"/>
        <w:pBdr>
          <w:top w:val="nil"/>
          <w:left w:val="nil"/>
          <w:bottom w:val="nil"/>
          <w:right w:val="nil"/>
          <w:between w:val="nil"/>
        </w:pBdr>
        <w:tabs>
          <w:tab w:val="left" w:pos="-1440"/>
        </w:tabs>
        <w:rPr>
          <w:color w:val="000000"/>
        </w:rPr>
      </w:pPr>
    </w:p>
    <w:p w14:paraId="3193819E" w14:textId="6B0124CC" w:rsidR="00DC56FD" w:rsidRDefault="005107EE" w:rsidP="000A3A22">
      <w:pPr>
        <w:widowControl w:val="0"/>
        <w:pBdr>
          <w:top w:val="nil"/>
          <w:left w:val="nil"/>
          <w:bottom w:val="nil"/>
          <w:right w:val="nil"/>
          <w:between w:val="nil"/>
        </w:pBdr>
        <w:tabs>
          <w:tab w:val="left" w:pos="-1440"/>
        </w:tabs>
        <w:ind w:left="720"/>
        <w:rPr>
          <w:color w:val="000000"/>
        </w:rPr>
      </w:pPr>
      <w:r>
        <w:rPr>
          <w:color w:val="000000"/>
        </w:rPr>
        <w:t xml:space="preserve">Frieden TR, Fujiwara PI, Ruggiero D, et al. </w:t>
      </w:r>
      <w:hyperlink r:id="rId30">
        <w:r>
          <w:rPr>
            <w:color w:val="0563C1"/>
            <w:u w:val="single"/>
          </w:rPr>
          <w:t>Tuberculosis clinics</w:t>
        </w:r>
      </w:hyperlink>
      <w:r>
        <w:rPr>
          <w:color w:val="000000"/>
        </w:rPr>
        <w:t>. Am Rev Resp Crit Care Med 1994;150:893-894.</w:t>
      </w:r>
    </w:p>
    <w:p w14:paraId="02E05ABA" w14:textId="77777777" w:rsidR="00DC56FD" w:rsidRDefault="005107EE">
      <w:r>
        <w:br w:type="page"/>
      </w:r>
    </w:p>
    <w:p w14:paraId="74053A41" w14:textId="77777777" w:rsidR="00DC56FD" w:rsidRDefault="005107EE">
      <w:pPr>
        <w:pStyle w:val="Heading1"/>
        <w:spacing w:before="0"/>
        <w:jc w:val="center"/>
        <w:rPr>
          <w:sz w:val="24"/>
          <w:szCs w:val="24"/>
        </w:rPr>
      </w:pPr>
      <w:bookmarkStart w:id="10" w:name="_Toc224569952"/>
      <w:r>
        <w:rPr>
          <w:sz w:val="24"/>
          <w:szCs w:val="24"/>
        </w:rPr>
        <w:lastRenderedPageBreak/>
        <w:t>Regroup: Class Discussion After Breakout Groups</w:t>
      </w:r>
      <w:bookmarkEnd w:id="10"/>
    </w:p>
    <w:p w14:paraId="0798C1A9" w14:textId="77777777" w:rsidR="00DC56FD" w:rsidRDefault="00DC56FD"/>
    <w:p w14:paraId="0A4A25F9" w14:textId="77777777" w:rsidR="00DC56FD" w:rsidRDefault="005107EE">
      <w:pPr>
        <w:pStyle w:val="Heading2"/>
        <w:spacing w:before="0"/>
        <w:rPr>
          <w:sz w:val="24"/>
          <w:szCs w:val="24"/>
        </w:rPr>
      </w:pPr>
      <w:bookmarkStart w:id="11" w:name="_Toc224569953"/>
      <w:r>
        <w:rPr>
          <w:sz w:val="24"/>
          <w:szCs w:val="24"/>
        </w:rPr>
        <w:t>The Outcome: New York City Shows The Formula in Action</w:t>
      </w:r>
      <w:bookmarkEnd w:id="11"/>
    </w:p>
    <w:p w14:paraId="599F7010" w14:textId="77777777" w:rsidR="00DC56FD" w:rsidRDefault="00DC56FD">
      <w:pPr>
        <w:pBdr>
          <w:top w:val="nil"/>
          <w:left w:val="nil"/>
          <w:bottom w:val="nil"/>
          <w:right w:val="nil"/>
          <w:between w:val="nil"/>
        </w:pBdr>
        <w:ind w:firstLine="720"/>
        <w:rPr>
          <w:color w:val="000000"/>
        </w:rPr>
      </w:pPr>
    </w:p>
    <w:p w14:paraId="549AEEE7" w14:textId="77777777" w:rsidR="00DC56FD" w:rsidRDefault="005107EE">
      <w:pPr>
        <w:pBdr>
          <w:top w:val="nil"/>
          <w:left w:val="nil"/>
          <w:bottom w:val="nil"/>
          <w:right w:val="nil"/>
          <w:between w:val="nil"/>
        </w:pBdr>
        <w:ind w:firstLine="720"/>
        <w:rPr>
          <w:color w:val="000000"/>
        </w:rPr>
      </w:pPr>
      <w:r>
        <w:rPr>
          <w:color w:val="000000"/>
        </w:rPr>
        <w:t>New York City controlled the MDR-TB epidemic. Tuberculosis cases dropped from 3,811 in 1992 to 1,307 in 2001—a 66% reduction. MDR-TB cases fell even more dramatically, from 441 in 1992 to 40 in 2001—a 91% decline. By 2023, the city reported just 381 total tuberculosis cases and 3 MDR-TB cases.</w:t>
      </w:r>
    </w:p>
    <w:p w14:paraId="56CBECA2" w14:textId="77777777" w:rsidR="00DC56FD" w:rsidRDefault="00DC56FD">
      <w:pPr>
        <w:pBdr>
          <w:top w:val="nil"/>
          <w:left w:val="nil"/>
          <w:bottom w:val="nil"/>
          <w:right w:val="nil"/>
          <w:between w:val="nil"/>
        </w:pBdr>
        <w:ind w:firstLine="720"/>
        <w:rPr>
          <w:color w:val="000000"/>
        </w:rPr>
      </w:pPr>
    </w:p>
    <w:p w14:paraId="6841DF16" w14:textId="77777777" w:rsidR="00DC56FD" w:rsidRDefault="005107EE">
      <w:pPr>
        <w:pBdr>
          <w:top w:val="nil"/>
          <w:left w:val="nil"/>
          <w:bottom w:val="nil"/>
          <w:right w:val="nil"/>
          <w:between w:val="nil"/>
        </w:pBdr>
        <w:ind w:firstLine="720"/>
        <w:rPr>
          <w:color w:val="000000"/>
        </w:rPr>
      </w:pPr>
      <w:r>
        <w:rPr>
          <w:color w:val="000000"/>
        </w:rPr>
        <w:t xml:space="preserve">The program saved lives and money. The city avoided thousands of deaths. Treatment costs decreased as the expensive, toxic regimens for drug-resistant tuberculosis became rare. Hospital infection control improved. </w:t>
      </w:r>
    </w:p>
    <w:p w14:paraId="42183FD6" w14:textId="77777777" w:rsidR="00DC56FD" w:rsidRDefault="00DC56FD">
      <w:pPr>
        <w:pBdr>
          <w:top w:val="nil"/>
          <w:left w:val="nil"/>
          <w:bottom w:val="nil"/>
          <w:right w:val="nil"/>
          <w:between w:val="nil"/>
        </w:pBdr>
        <w:ind w:firstLine="720"/>
        <w:rPr>
          <w:color w:val="000000"/>
        </w:rPr>
      </w:pPr>
    </w:p>
    <w:p w14:paraId="3755BD59" w14:textId="77777777" w:rsidR="00DC56FD" w:rsidRDefault="005107EE">
      <w:pPr>
        <w:pBdr>
          <w:top w:val="nil"/>
          <w:left w:val="nil"/>
          <w:bottom w:val="nil"/>
          <w:right w:val="nil"/>
          <w:between w:val="nil"/>
        </w:pBdr>
        <w:ind w:firstLine="720"/>
        <w:rPr>
          <w:color w:val="000000"/>
        </w:rPr>
      </w:pPr>
      <w:r>
        <w:rPr>
          <w:color w:val="000000"/>
        </w:rPr>
        <w:t xml:space="preserve">The success proved that MDR-TB was not inevitable. With rigorous surveillance, focused intervention, legal authority used ethically, and patient-centered care, the city stopped what many believed unstoppable. This outcome is critical to understanding the See, Believe, and Create components of The Formula: </w:t>
      </w:r>
      <w:r>
        <w:rPr>
          <w:i/>
          <w:iCs/>
          <w:color w:val="000000"/>
        </w:rPr>
        <w:t>see</w:t>
      </w:r>
      <w:r>
        <w:rPr>
          <w:color w:val="000000"/>
        </w:rPr>
        <w:t xml:space="preserve"> disease trends and the pathway to progress; improve programs so patients, public health staff, and clinicians </w:t>
      </w:r>
      <w:r>
        <w:rPr>
          <w:i/>
          <w:iCs/>
          <w:color w:val="000000"/>
        </w:rPr>
        <w:t xml:space="preserve">believe </w:t>
      </w:r>
      <w:r>
        <w:rPr>
          <w:color w:val="000000"/>
        </w:rPr>
        <w:t xml:space="preserve">progress is possible, and use simple, well-managed and well-communicated programs to </w:t>
      </w:r>
      <w:r>
        <w:rPr>
          <w:i/>
          <w:iCs/>
          <w:color w:val="000000"/>
        </w:rPr>
        <w:t>create</w:t>
      </w:r>
      <w:r>
        <w:rPr>
          <w:color w:val="000000"/>
        </w:rPr>
        <w:t xml:space="preserve"> a healthier future.</w:t>
      </w:r>
    </w:p>
    <w:p w14:paraId="6F4DD98B" w14:textId="77777777" w:rsidR="00DC56FD" w:rsidRDefault="00DC56FD">
      <w:pPr>
        <w:pBdr>
          <w:top w:val="nil"/>
          <w:left w:val="nil"/>
          <w:bottom w:val="nil"/>
          <w:right w:val="nil"/>
          <w:between w:val="nil"/>
        </w:pBdr>
        <w:ind w:firstLine="720"/>
        <w:rPr>
          <w:color w:val="000000"/>
        </w:rPr>
      </w:pPr>
    </w:p>
    <w:p w14:paraId="189F9E03" w14:textId="77777777" w:rsidR="00DC56FD" w:rsidRDefault="005107EE">
      <w:pPr>
        <w:pBdr>
          <w:top w:val="nil"/>
          <w:left w:val="nil"/>
          <w:bottom w:val="nil"/>
          <w:right w:val="nil"/>
          <w:between w:val="nil"/>
        </w:pBdr>
        <w:rPr>
          <w:color w:val="000000"/>
        </w:rPr>
      </w:pPr>
      <w:r>
        <w:rPr>
          <w:noProof/>
          <w:color w:val="000000"/>
        </w:rPr>
        <w:drawing>
          <wp:inline distT="0" distB="0" distL="0" distR="0" wp14:anchorId="238755E8" wp14:editId="19F76FB0">
            <wp:extent cx="5486400" cy="3267075"/>
            <wp:effectExtent l="0" t="0" r="0" b="0"/>
            <wp:docPr id="2040847738" name="image1.png" descr="A graph of a disease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aph of a disease  AI-generated content may be incorrect."/>
                    <pic:cNvPicPr preferRelativeResize="0"/>
                  </pic:nvPicPr>
                  <pic:blipFill>
                    <a:blip r:embed="rId24"/>
                    <a:srcRect/>
                    <a:stretch>
                      <a:fillRect/>
                    </a:stretch>
                  </pic:blipFill>
                  <pic:spPr>
                    <a:xfrm>
                      <a:off x="0" y="0"/>
                      <a:ext cx="5486400" cy="3267075"/>
                    </a:xfrm>
                    <a:prstGeom prst="rect">
                      <a:avLst/>
                    </a:prstGeom>
                    <a:ln/>
                  </pic:spPr>
                </pic:pic>
              </a:graphicData>
            </a:graphic>
          </wp:inline>
        </w:drawing>
      </w:r>
    </w:p>
    <w:p w14:paraId="3E7D9DF3" w14:textId="77777777" w:rsidR="00DC56FD" w:rsidRDefault="005107EE">
      <w:pPr>
        <w:pBdr>
          <w:top w:val="nil"/>
          <w:left w:val="nil"/>
          <w:bottom w:val="nil"/>
          <w:right w:val="nil"/>
          <w:between w:val="nil"/>
        </w:pBdr>
        <w:rPr>
          <w:color w:val="000000"/>
        </w:rPr>
      </w:pPr>
      <w:r>
        <w:rPr>
          <w:color w:val="000000"/>
        </w:rPr>
        <w:t xml:space="preserve">Figure </w:t>
      </w:r>
      <w:r>
        <w:t>1</w:t>
      </w:r>
      <w:r>
        <w:rPr>
          <w:color w:val="000000"/>
        </w:rPr>
        <w:t xml:space="preserve">: Source: New York City Department of Health and Mental Hygiene. </w:t>
      </w:r>
      <w:hyperlink r:id="rId31">
        <w:r>
          <w:rPr>
            <w:color w:val="0000FF"/>
            <w:u w:val="single"/>
          </w:rPr>
          <w:t>Bureau of Tuberculosis Control Annual Summary 2023</w:t>
        </w:r>
      </w:hyperlink>
      <w:r>
        <w:rPr>
          <w:color w:val="000000"/>
        </w:rPr>
        <w:t xml:space="preserve"> (Long Island City, New York, 2024).</w:t>
      </w:r>
    </w:p>
    <w:p w14:paraId="74214A57" w14:textId="77777777" w:rsidR="00DC56FD" w:rsidRDefault="00DC56FD">
      <w:pPr>
        <w:pBdr>
          <w:top w:val="nil"/>
          <w:left w:val="nil"/>
          <w:bottom w:val="nil"/>
          <w:right w:val="nil"/>
          <w:between w:val="nil"/>
        </w:pBdr>
        <w:rPr>
          <w:color w:val="000000"/>
        </w:rPr>
      </w:pPr>
    </w:p>
    <w:p w14:paraId="3C2DEE5B" w14:textId="77777777" w:rsidR="00DC56FD" w:rsidRDefault="00DC56FD">
      <w:pPr>
        <w:pBdr>
          <w:top w:val="nil"/>
          <w:left w:val="nil"/>
          <w:bottom w:val="nil"/>
          <w:right w:val="nil"/>
          <w:between w:val="nil"/>
        </w:pBdr>
        <w:rPr>
          <w:color w:val="000000"/>
        </w:rPr>
      </w:pPr>
    </w:p>
    <w:p w14:paraId="491DF18C" w14:textId="77777777" w:rsidR="00DC56FD" w:rsidRDefault="00DC56FD">
      <w:pPr>
        <w:pBdr>
          <w:top w:val="nil"/>
          <w:left w:val="nil"/>
          <w:bottom w:val="nil"/>
          <w:right w:val="nil"/>
          <w:between w:val="nil"/>
        </w:pBdr>
        <w:rPr>
          <w:color w:val="000000"/>
        </w:rPr>
      </w:pPr>
    </w:p>
    <w:p w14:paraId="1CC8758F" w14:textId="77777777" w:rsidR="00DC56FD" w:rsidRDefault="00DC56FD">
      <w:pPr>
        <w:pBdr>
          <w:top w:val="nil"/>
          <w:left w:val="nil"/>
          <w:bottom w:val="nil"/>
          <w:right w:val="nil"/>
          <w:between w:val="nil"/>
        </w:pBdr>
        <w:rPr>
          <w:color w:val="000000"/>
        </w:rPr>
      </w:pPr>
    </w:p>
    <w:p w14:paraId="51529F6D" w14:textId="77777777" w:rsidR="00DC56FD" w:rsidRDefault="00DC56FD">
      <w:pPr>
        <w:pBdr>
          <w:top w:val="nil"/>
          <w:left w:val="nil"/>
          <w:bottom w:val="nil"/>
          <w:right w:val="nil"/>
          <w:between w:val="nil"/>
        </w:pBdr>
        <w:rPr>
          <w:color w:val="000000"/>
        </w:rPr>
      </w:pPr>
    </w:p>
    <w:p w14:paraId="69BB0671" w14:textId="77777777" w:rsidR="00DC56FD" w:rsidRDefault="00DC56FD">
      <w:pPr>
        <w:pBdr>
          <w:top w:val="nil"/>
          <w:left w:val="nil"/>
          <w:bottom w:val="nil"/>
          <w:right w:val="nil"/>
          <w:between w:val="nil"/>
        </w:pBdr>
        <w:rPr>
          <w:color w:val="000000"/>
        </w:rPr>
      </w:pPr>
    </w:p>
    <w:p w14:paraId="46F301D4" w14:textId="77777777" w:rsidR="00DC56FD" w:rsidRDefault="005107EE">
      <w:pPr>
        <w:pStyle w:val="Heading2"/>
        <w:spacing w:before="0"/>
        <w:jc w:val="center"/>
        <w:rPr>
          <w:sz w:val="24"/>
          <w:szCs w:val="24"/>
        </w:rPr>
      </w:pPr>
      <w:bookmarkStart w:id="12" w:name="_Toc224569954"/>
      <w:r>
        <w:rPr>
          <w:sz w:val="24"/>
          <w:szCs w:val="24"/>
        </w:rPr>
        <w:lastRenderedPageBreak/>
        <w:t>Lessons for Public Health Practice</w:t>
      </w:r>
      <w:bookmarkEnd w:id="12"/>
    </w:p>
    <w:p w14:paraId="739A079E" w14:textId="77777777" w:rsidR="00DC56FD" w:rsidRDefault="00DC56FD"/>
    <w:p w14:paraId="77231DEC" w14:textId="77777777" w:rsidR="00DC56FD" w:rsidRDefault="005107EE">
      <w:pPr>
        <w:pBdr>
          <w:top w:val="nil"/>
          <w:left w:val="nil"/>
          <w:bottom w:val="nil"/>
          <w:right w:val="nil"/>
          <w:between w:val="nil"/>
        </w:pBdr>
        <w:ind w:firstLine="720"/>
        <w:rPr>
          <w:color w:val="000000"/>
        </w:rPr>
      </w:pPr>
      <w:r>
        <w:rPr>
          <w:color w:val="000000"/>
        </w:rPr>
        <w:t>New York City’s MDR-TB crisis demonstrates that public health can control deadly threats when it applies rigorous methods systematically. The See/Believe/Create framework guided every step: surveillance made the invisible epidemic visible and the technical package of DOTS made progress possible, evidence of progress in other cities and rapid MDR-TB control potential shattered defeatism, and focused intervention with patient support stopped transmission.</w:t>
      </w:r>
    </w:p>
    <w:p w14:paraId="193FEBBC" w14:textId="77777777" w:rsidR="00DC56FD" w:rsidRDefault="00DC56FD">
      <w:pPr>
        <w:pBdr>
          <w:top w:val="nil"/>
          <w:left w:val="nil"/>
          <w:bottom w:val="nil"/>
          <w:right w:val="nil"/>
          <w:between w:val="nil"/>
        </w:pBdr>
        <w:ind w:firstLine="720"/>
        <w:rPr>
          <w:color w:val="000000"/>
        </w:rPr>
      </w:pPr>
    </w:p>
    <w:p w14:paraId="44434EA8" w14:textId="77777777" w:rsidR="00DC56FD" w:rsidRDefault="005107EE">
      <w:pPr>
        <w:pBdr>
          <w:top w:val="nil"/>
          <w:left w:val="nil"/>
          <w:bottom w:val="nil"/>
          <w:right w:val="nil"/>
          <w:between w:val="nil"/>
        </w:pBdr>
        <w:ind w:firstLine="720"/>
        <w:rPr>
          <w:color w:val="000000"/>
        </w:rPr>
      </w:pPr>
      <w:r>
        <w:rPr>
          <w:color w:val="000000"/>
        </w:rPr>
        <w:t>Several principles emerge from this case. First, surveillance must be systematic and timely. Second, molecular epidemiology combined with traditional epidemiologic analysis can reveal transmission patterns that guide intervention. Third, legal authority must be used ethically and sparingly, with due process. Fourth, patient-centered outreach is essential. Fifth, political support often depends on advocacy and champions. Sixth, progress requires sustained funding and skilled staff.</w:t>
      </w:r>
    </w:p>
    <w:p w14:paraId="652D682F" w14:textId="77777777" w:rsidR="00DC56FD" w:rsidRDefault="00DC56FD">
      <w:pPr>
        <w:pBdr>
          <w:top w:val="nil"/>
          <w:left w:val="nil"/>
          <w:bottom w:val="nil"/>
          <w:right w:val="nil"/>
          <w:between w:val="nil"/>
        </w:pBdr>
        <w:ind w:firstLine="720"/>
        <w:rPr>
          <w:color w:val="000000"/>
        </w:rPr>
      </w:pPr>
    </w:p>
    <w:p w14:paraId="1A02B528" w14:textId="77777777" w:rsidR="00DC56FD" w:rsidRDefault="005107EE">
      <w:pPr>
        <w:pBdr>
          <w:top w:val="nil"/>
          <w:left w:val="nil"/>
          <w:bottom w:val="nil"/>
          <w:right w:val="nil"/>
          <w:between w:val="nil"/>
        </w:pBdr>
        <w:ind w:firstLine="720"/>
        <w:rPr>
          <w:color w:val="000000"/>
        </w:rPr>
      </w:pPr>
      <w:r>
        <w:rPr>
          <w:color w:val="000000"/>
        </w:rPr>
        <w:t>Most importantly, this case shows that public health professionals must resist the illusion of inevitability. When experts claim a problem will take 10-15 years to solve, they may be right—but they may be wrong. The art of the possible requires assessing what can be done with existing tools, organized effectively. New York City proved that with surveillance to see, evidence to believe, and systems to create change, public health can succeed.</w:t>
      </w:r>
    </w:p>
    <w:p w14:paraId="74EC9073" w14:textId="77777777" w:rsidR="00DC56FD" w:rsidRDefault="005107EE">
      <w:pPr>
        <w:rPr>
          <w:b/>
          <w:bCs/>
          <w:color w:val="366091"/>
        </w:rPr>
      </w:pPr>
      <w:r>
        <w:br w:type="page"/>
      </w:r>
    </w:p>
    <w:p w14:paraId="326E9293" w14:textId="77777777" w:rsidR="00DC56FD" w:rsidRDefault="005107EE">
      <w:pPr>
        <w:pStyle w:val="Heading1"/>
        <w:spacing w:before="0"/>
        <w:jc w:val="center"/>
        <w:rPr>
          <w:sz w:val="24"/>
          <w:szCs w:val="24"/>
        </w:rPr>
      </w:pPr>
      <w:bookmarkStart w:id="13" w:name="_Toc224569955"/>
      <w:r>
        <w:rPr>
          <w:sz w:val="24"/>
          <w:szCs w:val="24"/>
        </w:rPr>
        <w:lastRenderedPageBreak/>
        <w:t>Case Study Core Concepts and Framework Guide</w:t>
      </w:r>
      <w:bookmarkEnd w:id="13"/>
    </w:p>
    <w:p w14:paraId="56F9E28C" w14:textId="77777777" w:rsidR="00DC56FD" w:rsidRDefault="00DC56FD"/>
    <w:p w14:paraId="4B750A32" w14:textId="77777777" w:rsidR="00DC56FD" w:rsidRDefault="005107EE">
      <w:pPr>
        <w:rPr>
          <w:b/>
          <w:bCs/>
        </w:rPr>
      </w:pPr>
      <w:r>
        <w:rPr>
          <w:b/>
          <w:bCs/>
        </w:rPr>
        <w:t>General</w:t>
      </w:r>
    </w:p>
    <w:p w14:paraId="64150B3C" w14:textId="77777777" w:rsidR="00DC56FD" w:rsidRDefault="00DC56FD"/>
    <w:p w14:paraId="165CEC4B" w14:textId="77777777" w:rsidR="00DC56FD" w:rsidRDefault="005107EE">
      <w:r>
        <w:t xml:space="preserve">Tuberculosis is a microcosm of society, and tuberculosis control is an indicator of effective governance. </w:t>
      </w:r>
    </w:p>
    <w:p w14:paraId="05E1B784" w14:textId="77777777" w:rsidR="00DC56FD" w:rsidRDefault="00DC56FD">
      <w:pPr>
        <w:ind w:firstLine="720"/>
      </w:pPr>
    </w:p>
    <w:p w14:paraId="3F49F442" w14:textId="77777777" w:rsidR="00DC56FD" w:rsidRDefault="005107EE">
      <w:pPr>
        <w:rPr>
          <w:b/>
          <w:bCs/>
        </w:rPr>
      </w:pPr>
      <w:r>
        <w:rPr>
          <w:b/>
          <w:bCs/>
        </w:rPr>
        <w:t>Core concepts that students should know after this session include:</w:t>
      </w:r>
    </w:p>
    <w:p w14:paraId="132C4F63" w14:textId="77777777" w:rsidR="00DC56FD" w:rsidRDefault="00DC56FD">
      <w:pPr>
        <w:ind w:firstLine="720"/>
      </w:pPr>
    </w:p>
    <w:p w14:paraId="25EE406A" w14:textId="77777777" w:rsidR="00DC56FD" w:rsidRDefault="005107EE">
      <w:pPr>
        <w:numPr>
          <w:ilvl w:val="0"/>
          <w:numId w:val="10"/>
        </w:numPr>
        <w:pBdr>
          <w:top w:val="nil"/>
          <w:left w:val="nil"/>
          <w:bottom w:val="nil"/>
          <w:right w:val="nil"/>
          <w:between w:val="nil"/>
        </w:pBdr>
        <w:ind w:left="360"/>
      </w:pPr>
      <w:r>
        <w:rPr>
          <w:color w:val="000000"/>
        </w:rPr>
        <w:t xml:space="preserve">Public health success depends on </w:t>
      </w:r>
      <w:r>
        <w:rPr>
          <w:b/>
          <w:bCs/>
          <w:color w:val="000000"/>
        </w:rPr>
        <w:t>seeing problems early</w:t>
      </w:r>
      <w:r>
        <w:rPr>
          <w:color w:val="000000"/>
        </w:rPr>
        <w:t>, before they become obvious or politically unavoidable.</w:t>
      </w:r>
    </w:p>
    <w:p w14:paraId="4029E5DE" w14:textId="77777777" w:rsidR="00DC56FD" w:rsidRDefault="00DC56FD">
      <w:pPr>
        <w:pBdr>
          <w:top w:val="nil"/>
          <w:left w:val="nil"/>
          <w:bottom w:val="nil"/>
          <w:right w:val="nil"/>
          <w:between w:val="nil"/>
        </w:pBdr>
        <w:ind w:firstLine="720"/>
        <w:rPr>
          <w:color w:val="000000"/>
        </w:rPr>
      </w:pPr>
    </w:p>
    <w:p w14:paraId="22645ACE" w14:textId="77777777" w:rsidR="00DC56FD" w:rsidRDefault="005107EE">
      <w:pPr>
        <w:numPr>
          <w:ilvl w:val="0"/>
          <w:numId w:val="10"/>
        </w:numPr>
        <w:pBdr>
          <w:top w:val="nil"/>
          <w:left w:val="nil"/>
          <w:bottom w:val="nil"/>
          <w:right w:val="nil"/>
          <w:between w:val="nil"/>
        </w:pBdr>
        <w:ind w:left="360"/>
      </w:pPr>
      <w:r>
        <w:rPr>
          <w:color w:val="000000"/>
        </w:rPr>
        <w:t xml:space="preserve">Surveillance is not paperwork; it is how public health </w:t>
      </w:r>
      <w:r>
        <w:rPr>
          <w:b/>
          <w:bCs/>
          <w:color w:val="000000"/>
        </w:rPr>
        <w:t>makes invisible threats visible</w:t>
      </w:r>
      <w:r>
        <w:rPr>
          <w:color w:val="000000"/>
        </w:rPr>
        <w:t>.</w:t>
      </w:r>
    </w:p>
    <w:p w14:paraId="7EFC4C8D" w14:textId="77777777" w:rsidR="00DC56FD" w:rsidRDefault="00DC56FD">
      <w:pPr>
        <w:pBdr>
          <w:top w:val="nil"/>
          <w:left w:val="nil"/>
          <w:bottom w:val="nil"/>
          <w:right w:val="nil"/>
          <w:between w:val="nil"/>
        </w:pBdr>
        <w:ind w:firstLine="720"/>
        <w:rPr>
          <w:color w:val="000000"/>
        </w:rPr>
      </w:pPr>
    </w:p>
    <w:p w14:paraId="3011B483" w14:textId="77777777" w:rsidR="00DC56FD" w:rsidRDefault="005107EE">
      <w:pPr>
        <w:numPr>
          <w:ilvl w:val="0"/>
          <w:numId w:val="10"/>
        </w:numPr>
        <w:pBdr>
          <w:top w:val="nil"/>
          <w:left w:val="nil"/>
          <w:bottom w:val="nil"/>
          <w:right w:val="nil"/>
          <w:between w:val="nil"/>
        </w:pBdr>
        <w:ind w:left="360"/>
      </w:pPr>
      <w:r>
        <w:rPr>
          <w:color w:val="000000"/>
        </w:rPr>
        <w:t xml:space="preserve">Disease outcomes are shaped as much by </w:t>
      </w:r>
      <w:r>
        <w:rPr>
          <w:b/>
          <w:bCs/>
          <w:color w:val="000000"/>
        </w:rPr>
        <w:t>systems and organization</w:t>
      </w:r>
      <w:r>
        <w:rPr>
          <w:color w:val="000000"/>
        </w:rPr>
        <w:t xml:space="preserve"> as by biology or medicine.</w:t>
      </w:r>
    </w:p>
    <w:p w14:paraId="3246BFA9" w14:textId="77777777" w:rsidR="00DC56FD" w:rsidRDefault="00DC56FD">
      <w:pPr>
        <w:pBdr>
          <w:top w:val="nil"/>
          <w:left w:val="nil"/>
          <w:bottom w:val="nil"/>
          <w:right w:val="nil"/>
          <w:between w:val="nil"/>
        </w:pBdr>
        <w:ind w:firstLine="720"/>
        <w:rPr>
          <w:color w:val="000000"/>
        </w:rPr>
      </w:pPr>
    </w:p>
    <w:p w14:paraId="5F338777" w14:textId="77777777" w:rsidR="00DC56FD" w:rsidRDefault="005107EE">
      <w:pPr>
        <w:numPr>
          <w:ilvl w:val="0"/>
          <w:numId w:val="10"/>
        </w:numPr>
        <w:pBdr>
          <w:top w:val="nil"/>
          <w:left w:val="nil"/>
          <w:bottom w:val="nil"/>
          <w:right w:val="nil"/>
          <w:between w:val="nil"/>
        </w:pBdr>
        <w:ind w:left="360"/>
      </w:pPr>
      <w:r>
        <w:rPr>
          <w:color w:val="000000"/>
        </w:rPr>
        <w:t xml:space="preserve">Progress is often blocked by the </w:t>
      </w:r>
      <w:r>
        <w:rPr>
          <w:b/>
          <w:bCs/>
          <w:color w:val="000000"/>
        </w:rPr>
        <w:t>illusion of inevitability</w:t>
      </w:r>
      <w:r>
        <w:rPr>
          <w:color w:val="000000"/>
        </w:rPr>
        <w:t>—the belief that problems are too complex or entrenched to solve.</w:t>
      </w:r>
    </w:p>
    <w:p w14:paraId="56E0CE99" w14:textId="77777777" w:rsidR="00DC56FD" w:rsidRDefault="00DC56FD">
      <w:pPr>
        <w:pBdr>
          <w:top w:val="nil"/>
          <w:left w:val="nil"/>
          <w:bottom w:val="nil"/>
          <w:right w:val="nil"/>
          <w:between w:val="nil"/>
        </w:pBdr>
        <w:rPr>
          <w:color w:val="000000"/>
        </w:rPr>
      </w:pPr>
    </w:p>
    <w:p w14:paraId="0962B2C7" w14:textId="77777777" w:rsidR="00DC56FD" w:rsidRDefault="005107EE">
      <w:pPr>
        <w:numPr>
          <w:ilvl w:val="0"/>
          <w:numId w:val="10"/>
        </w:numPr>
        <w:pBdr>
          <w:top w:val="nil"/>
          <w:left w:val="nil"/>
          <w:bottom w:val="nil"/>
          <w:right w:val="nil"/>
          <w:between w:val="nil"/>
        </w:pBdr>
        <w:ind w:left="360"/>
      </w:pPr>
      <w:r>
        <w:rPr>
          <w:b/>
          <w:bCs/>
          <w:color w:val="000000"/>
        </w:rPr>
        <w:t>Simple, well-managed programs</w:t>
      </w:r>
      <w:r>
        <w:rPr>
          <w:color w:val="000000"/>
        </w:rPr>
        <w:t>, consistently applied, outperform complex strategies that cannot be executed at scale.</w:t>
      </w:r>
    </w:p>
    <w:p w14:paraId="2A71450D" w14:textId="77777777" w:rsidR="00DC56FD" w:rsidRDefault="00DC56FD">
      <w:pPr>
        <w:pBdr>
          <w:top w:val="nil"/>
          <w:left w:val="nil"/>
          <w:bottom w:val="nil"/>
          <w:right w:val="nil"/>
          <w:between w:val="nil"/>
        </w:pBdr>
        <w:ind w:firstLine="720"/>
        <w:rPr>
          <w:color w:val="000000"/>
        </w:rPr>
      </w:pPr>
    </w:p>
    <w:p w14:paraId="5672C582" w14:textId="77777777" w:rsidR="00DC56FD" w:rsidRDefault="005107EE">
      <w:pPr>
        <w:numPr>
          <w:ilvl w:val="0"/>
          <w:numId w:val="10"/>
        </w:numPr>
        <w:pBdr>
          <w:top w:val="nil"/>
          <w:left w:val="nil"/>
          <w:bottom w:val="nil"/>
          <w:right w:val="nil"/>
          <w:between w:val="nil"/>
        </w:pBdr>
        <w:ind w:left="360"/>
      </w:pPr>
      <w:r>
        <w:rPr>
          <w:b/>
          <w:bCs/>
          <w:color w:val="000000"/>
        </w:rPr>
        <w:t>Supporting patients</w:t>
      </w:r>
      <w:r>
        <w:rPr>
          <w:color w:val="000000"/>
        </w:rPr>
        <w:t xml:space="preserve"> so that they can continue and complete treatment is essential.</w:t>
      </w:r>
    </w:p>
    <w:p w14:paraId="0C0FF880" w14:textId="77777777" w:rsidR="00DC56FD" w:rsidRDefault="00DC56FD">
      <w:pPr>
        <w:pBdr>
          <w:top w:val="nil"/>
          <w:left w:val="nil"/>
          <w:bottom w:val="nil"/>
          <w:right w:val="nil"/>
          <w:between w:val="nil"/>
        </w:pBdr>
        <w:ind w:firstLine="720"/>
        <w:rPr>
          <w:color w:val="000000"/>
        </w:rPr>
      </w:pPr>
    </w:p>
    <w:p w14:paraId="5BBD0C08" w14:textId="77777777" w:rsidR="00DC56FD" w:rsidRDefault="005107EE">
      <w:pPr>
        <w:numPr>
          <w:ilvl w:val="0"/>
          <w:numId w:val="10"/>
        </w:numPr>
        <w:pBdr>
          <w:top w:val="nil"/>
          <w:left w:val="nil"/>
          <w:bottom w:val="nil"/>
          <w:right w:val="nil"/>
          <w:between w:val="nil"/>
        </w:pBdr>
        <w:ind w:left="360"/>
      </w:pPr>
      <w:r>
        <w:rPr>
          <w:color w:val="000000"/>
        </w:rPr>
        <w:t xml:space="preserve">Law and regulation are </w:t>
      </w:r>
      <w:r>
        <w:rPr>
          <w:b/>
          <w:bCs/>
          <w:color w:val="000000"/>
        </w:rPr>
        <w:t>tools of last resort but essential backstops</w:t>
      </w:r>
      <w:r>
        <w:rPr>
          <w:color w:val="000000"/>
        </w:rPr>
        <w:t xml:space="preserve"> when voluntary systems fail.</w:t>
      </w:r>
    </w:p>
    <w:p w14:paraId="7E837E52" w14:textId="77777777" w:rsidR="00DC56FD" w:rsidRDefault="00DC56FD">
      <w:pPr>
        <w:pBdr>
          <w:top w:val="nil"/>
          <w:left w:val="nil"/>
          <w:bottom w:val="nil"/>
          <w:right w:val="nil"/>
          <w:between w:val="nil"/>
        </w:pBdr>
        <w:ind w:firstLine="720"/>
        <w:rPr>
          <w:color w:val="000000"/>
        </w:rPr>
      </w:pPr>
    </w:p>
    <w:p w14:paraId="159213D1" w14:textId="77777777" w:rsidR="00DC56FD" w:rsidRDefault="005107EE">
      <w:pPr>
        <w:numPr>
          <w:ilvl w:val="0"/>
          <w:numId w:val="10"/>
        </w:numPr>
        <w:pBdr>
          <w:top w:val="nil"/>
          <w:left w:val="nil"/>
          <w:bottom w:val="nil"/>
          <w:right w:val="nil"/>
          <w:between w:val="nil"/>
        </w:pBdr>
        <w:ind w:left="360"/>
      </w:pPr>
      <w:r>
        <w:rPr>
          <w:color w:val="000000"/>
        </w:rPr>
        <w:t xml:space="preserve">Accountability—knowing the outcome of </w:t>
      </w:r>
      <w:r>
        <w:rPr>
          <w:b/>
          <w:bCs/>
          <w:color w:val="000000"/>
        </w:rPr>
        <w:t>every patient, no excuses</w:t>
      </w:r>
      <w:r>
        <w:rPr>
          <w:color w:val="000000"/>
        </w:rPr>
        <w:t>—is a powerful driver of public health and health care system improvement.</w:t>
      </w:r>
    </w:p>
    <w:p w14:paraId="200EEE5A" w14:textId="77777777" w:rsidR="00DC56FD" w:rsidRDefault="00DC56FD">
      <w:pPr>
        <w:widowControl w:val="0"/>
        <w:pBdr>
          <w:top w:val="nil"/>
          <w:left w:val="nil"/>
          <w:bottom w:val="nil"/>
          <w:right w:val="nil"/>
          <w:between w:val="nil"/>
        </w:pBdr>
        <w:rPr>
          <w:color w:val="000000"/>
        </w:rPr>
      </w:pPr>
    </w:p>
    <w:p w14:paraId="77DAB9B9" w14:textId="77777777" w:rsidR="00DC56FD" w:rsidRDefault="005107EE">
      <w:pPr>
        <w:pStyle w:val="Heading2"/>
        <w:spacing w:before="0"/>
        <w:rPr>
          <w:sz w:val="24"/>
          <w:szCs w:val="24"/>
        </w:rPr>
      </w:pPr>
      <w:bookmarkStart w:id="14" w:name="_Toc224569956"/>
      <w:r>
        <w:rPr>
          <w:sz w:val="24"/>
          <w:szCs w:val="24"/>
        </w:rPr>
        <w:t>SEE: How the Health Department Can Know</w:t>
      </w:r>
      <w:bookmarkEnd w:id="14"/>
    </w:p>
    <w:p w14:paraId="1D13F5E8" w14:textId="77777777" w:rsidR="00DC56FD" w:rsidRDefault="00DC56FD"/>
    <w:p w14:paraId="21CD76F6" w14:textId="77777777" w:rsidR="00DC56FD" w:rsidRDefault="005107EE">
      <w:pPr>
        <w:ind w:firstLine="720"/>
      </w:pPr>
      <w:r>
        <w:t xml:space="preserve">At the time, New York City did not have a reliable way to know whether multidrug-resistant tuberculosis was spreading. Drug susceptibility testing was slow, inconsistent, and not universally reported. There was no quality control or standardization of drug-resistance testing. Some laboratories performed testing; others did not. Results often arrived weeks or months after treatment decisions had already been made. There was no integrated system linking laboratory findings, clinical outcomes, and epidemiologic patterns. </w:t>
      </w:r>
    </w:p>
    <w:p w14:paraId="62597F40" w14:textId="77777777" w:rsidR="00DC56FD" w:rsidRDefault="00DC56FD">
      <w:pPr>
        <w:ind w:firstLine="720"/>
      </w:pPr>
    </w:p>
    <w:p w14:paraId="1E73A9D2" w14:textId="77777777" w:rsidR="00DC56FD" w:rsidRDefault="005107EE">
      <w:pPr>
        <w:ind w:firstLine="720"/>
      </w:pPr>
      <w:r>
        <w:t>Rebuilding visibility required several changes: mandating reporting of drug susceptibility results, requiring laboratories to submit isolates for confirmation on at least a sample basis, linking laboratory data to patient records, and building analytic capacity to detect clusters. Only then could the city begin to see whether MDR-TB was an outbreak or a series of unrelated failures.</w:t>
      </w:r>
    </w:p>
    <w:p w14:paraId="5646A286" w14:textId="77777777" w:rsidR="00DC56FD" w:rsidRDefault="00DC56FD">
      <w:pPr>
        <w:ind w:firstLine="720"/>
      </w:pPr>
    </w:p>
    <w:p w14:paraId="6ED5C239" w14:textId="77777777" w:rsidR="00DC56FD" w:rsidRDefault="005107EE">
      <w:pPr>
        <w:ind w:firstLine="720"/>
        <w:rPr>
          <w:color w:val="000000"/>
        </w:rPr>
      </w:pPr>
      <w:r>
        <w:lastRenderedPageBreak/>
        <w:t xml:space="preserve">Surveillance poses ethical challenges. </w:t>
      </w:r>
      <w:r>
        <w:rPr>
          <w:color w:val="000000"/>
        </w:rPr>
        <w:t>Dr. Hermann Biggs, who initiated public health surveillance in the United States in 1890, emphasized that reporting health data to authorities is different from making it public.</w:t>
      </w:r>
      <w:r>
        <w:t xml:space="preserve"> Reporting tuberculosis and other communicable diseases enables support for patients, protective measures for people exposed, and understanding and control of outbreaks. Public health must maintain confidentiality, collect the minimum amount of data needed to protect health, use the information only for public health purposes, and interpret it correctly and responsibly.</w:t>
      </w:r>
      <w:r>
        <w:rPr>
          <w:color w:val="0000FF"/>
          <w:vertAlign w:val="superscript"/>
        </w:rPr>
        <w:t xml:space="preserve"> </w:t>
      </w:r>
      <w:r>
        <w:rPr>
          <w:color w:val="000000"/>
        </w:rPr>
        <w:t xml:space="preserve"> Surveillance is public health’s superpower, but its kryptonite is data breaches and loss of confidentiality.</w:t>
      </w:r>
    </w:p>
    <w:p w14:paraId="1988F2DB" w14:textId="77777777" w:rsidR="00DC56FD" w:rsidRDefault="00DC56FD">
      <w:pPr>
        <w:rPr>
          <w:color w:val="000000"/>
        </w:rPr>
      </w:pPr>
    </w:p>
    <w:p w14:paraId="35D96F7C" w14:textId="77777777" w:rsidR="00DC56FD" w:rsidRDefault="005107EE">
      <w:pPr>
        <w:ind w:firstLine="720"/>
      </w:pPr>
      <w:r>
        <w:t>Disease surveillance, including during outbreak investigations, always starts with a case definition—defining, by person, place, and time, what counts as a case or suspected case. Getting the definition right can be crucial to stop an outbreak. An early error in the response to COVID in the United States limited the case definition to people who had traveled to an area with COVID. By not recognizing the risk of spread within the United States, the case definition delayed recognition and testing by doctors and public health programs and resulted in faster initial spread</w:t>
      </w:r>
    </w:p>
    <w:p w14:paraId="7196BD2A" w14:textId="77777777" w:rsidR="00DC56FD" w:rsidRDefault="00DC56FD"/>
    <w:p w14:paraId="3EE3DB49" w14:textId="77777777" w:rsidR="00DC56FD" w:rsidRDefault="005107EE">
      <w:pPr>
        <w:widowControl w:val="0"/>
        <w:pBdr>
          <w:top w:val="nil"/>
          <w:left w:val="nil"/>
          <w:bottom w:val="nil"/>
          <w:right w:val="nil"/>
          <w:between w:val="nil"/>
        </w:pBdr>
        <w:ind w:firstLine="720"/>
        <w:rPr>
          <w:color w:val="000000"/>
        </w:rPr>
      </w:pPr>
      <w:r>
        <w:rPr>
          <w:color w:val="000000"/>
        </w:rPr>
        <w:t>Karel Styblo had a profound understanding of tuberculosis and its epidemiology, including how R</w:t>
      </w:r>
      <w:r>
        <w:rPr>
          <w:color w:val="000000"/>
          <w:vertAlign w:val="subscript"/>
        </w:rPr>
        <w:t>0</w:t>
      </w:r>
      <w:r>
        <w:rPr>
          <w:color w:val="800080"/>
          <w:vertAlign w:val="subscript"/>
        </w:rPr>
        <w:t xml:space="preserve"> </w:t>
      </w:r>
      <w:r>
        <w:rPr>
          <w:color w:val="000000"/>
        </w:rPr>
        <w:t>applies to its spread. In 1944, Nazi authorities imprisoned Styblo at the Mauthausen-</w:t>
      </w:r>
      <w:proofErr w:type="spellStart"/>
      <w:r>
        <w:rPr>
          <w:color w:val="000000"/>
        </w:rPr>
        <w:t>Gusen</w:t>
      </w:r>
      <w:proofErr w:type="spellEnd"/>
      <w:r>
        <w:rPr>
          <w:color w:val="000000"/>
        </w:rPr>
        <w:t xml:space="preserve"> concentration camp in Austria, where he contracted tuberculosis. Over the next forty years, Styblo studied tuberculosis and learned to orchestrate all three parts of the formula. He saw invisible trends. He established the concept of a technical package based on scientific and practical rigor. After a decade in Tanzania, he developed a powerful information system that can transform health care. He understood how the tuberculosis infection spreads among people. Even more importantly, he learned how to make a tuberculosis control program spread throughout a country.</w:t>
      </w:r>
    </w:p>
    <w:p w14:paraId="46605011" w14:textId="77777777" w:rsidR="00DC56FD" w:rsidRDefault="00DC56FD">
      <w:pPr>
        <w:widowControl w:val="0"/>
        <w:pBdr>
          <w:top w:val="nil"/>
          <w:left w:val="nil"/>
          <w:bottom w:val="nil"/>
          <w:right w:val="nil"/>
          <w:between w:val="nil"/>
        </w:pBdr>
        <w:ind w:firstLine="720"/>
        <w:rPr>
          <w:color w:val="000000"/>
        </w:rPr>
      </w:pPr>
    </w:p>
    <w:p w14:paraId="77EC8021" w14:textId="77777777" w:rsidR="00DC56FD" w:rsidRDefault="005107EE">
      <w:pPr>
        <w:widowControl w:val="0"/>
        <w:pBdr>
          <w:top w:val="nil"/>
          <w:left w:val="nil"/>
          <w:bottom w:val="nil"/>
          <w:right w:val="nil"/>
          <w:between w:val="nil"/>
        </w:pBdr>
        <w:ind w:firstLine="720"/>
        <w:rPr>
          <w:color w:val="000000"/>
        </w:rPr>
      </w:pPr>
      <w:r>
        <w:rPr>
          <w:color w:val="000000"/>
        </w:rPr>
        <w:t>R</w:t>
      </w:r>
      <w:r>
        <w:rPr>
          <w:color w:val="000000"/>
          <w:vertAlign w:val="subscript"/>
        </w:rPr>
        <w:t>0</w:t>
      </w:r>
      <w:r>
        <w:rPr>
          <w:color w:val="000000"/>
        </w:rPr>
        <w:t xml:space="preserve"> applies to tuberculosis: Even without treatment, each patient, on average, infects on average fifteen people. Of those fifteen, 10 percent, or 1.5, develop tuberculosis. But of those, only half are highly infectious, so each case results, on average, in 0.75 cases likely to further spread the disease. </w:t>
      </w:r>
    </w:p>
    <w:p w14:paraId="46FC57AA" w14:textId="77777777" w:rsidR="00DC56FD" w:rsidRDefault="00DC56FD">
      <w:pPr>
        <w:widowControl w:val="0"/>
        <w:pBdr>
          <w:top w:val="nil"/>
          <w:left w:val="nil"/>
          <w:bottom w:val="nil"/>
          <w:right w:val="nil"/>
          <w:between w:val="nil"/>
        </w:pBdr>
        <w:ind w:firstLine="720"/>
        <w:rPr>
          <w:color w:val="000000"/>
        </w:rPr>
      </w:pPr>
    </w:p>
    <w:p w14:paraId="59BC0154" w14:textId="77777777" w:rsidR="00DC56FD" w:rsidRDefault="005107EE">
      <w:pPr>
        <w:widowControl w:val="0"/>
        <w:pBdr>
          <w:top w:val="nil"/>
          <w:left w:val="nil"/>
          <w:bottom w:val="nil"/>
          <w:right w:val="nil"/>
          <w:between w:val="nil"/>
        </w:pBdr>
        <w:ind w:firstLine="720"/>
        <w:rPr>
          <w:color w:val="000000"/>
        </w:rPr>
      </w:pPr>
      <w:r>
        <w:rPr>
          <w:color w:val="000000"/>
        </w:rPr>
        <w:t>Even well-conducted studies may become irrelevant if the population, pathogen, or context changes. Dr. George Comstock was one of the top epidemiologists of the twentieth century, superbly talented and methodical and also humble, soft-spoken, and gentle. He started his career in Alaska demonstrating rapid control of tuberculosis. Comstock’s classic studies showed that one in ten people infected with the tuberculosis bacteria developed active disease, with about half developing tuberculosis in the two years after infection. Decades later, he wrote an article calling for studies on this very question. Asked why, he replied: “That was then, this is now. The bacteria might have changed. The nutritional status of infected people might have changed. The inoculum [the number of bacteria that infect a person] might have changed. We won’t know unless we study it.” It’s not enough to understand the findings of a study; scientists like Comstock see more deeply into methods and contexts and understand the need to interpret findings with caution.</w:t>
      </w:r>
    </w:p>
    <w:p w14:paraId="1C8BD4ED" w14:textId="77777777" w:rsidR="00DC56FD" w:rsidRDefault="00DC56FD">
      <w:pPr>
        <w:widowControl w:val="0"/>
        <w:pBdr>
          <w:top w:val="nil"/>
          <w:left w:val="nil"/>
          <w:bottom w:val="nil"/>
          <w:right w:val="nil"/>
          <w:between w:val="nil"/>
        </w:pBdr>
        <w:ind w:firstLine="720"/>
        <w:rPr>
          <w:color w:val="000000"/>
        </w:rPr>
      </w:pPr>
    </w:p>
    <w:p w14:paraId="3B7440AB" w14:textId="77777777" w:rsidR="00DC56FD" w:rsidRDefault="005107EE">
      <w:pPr>
        <w:widowControl w:val="0"/>
        <w:pBdr>
          <w:top w:val="nil"/>
          <w:left w:val="nil"/>
          <w:bottom w:val="nil"/>
          <w:right w:val="nil"/>
          <w:between w:val="nil"/>
        </w:pBdr>
        <w:ind w:firstLine="720"/>
        <w:rPr>
          <w:color w:val="000000"/>
        </w:rPr>
      </w:pPr>
      <w:r>
        <w:rPr>
          <w:color w:val="000000"/>
        </w:rPr>
        <w:t xml:space="preserve">This variability in infectious diseases was crucial to understand – but all too rarely </w:t>
      </w:r>
      <w:r>
        <w:rPr>
          <w:color w:val="000000"/>
        </w:rPr>
        <w:lastRenderedPageBreak/>
        <w:t>recognized – during the Covid pandemic. The severity of and appropriate response to the pandemic changed as new variants of the virus emerged, scientists developed effective treatment and vaccines, population immunity from vaccines and infections increased, and experience managing the infection increased.</w:t>
      </w:r>
    </w:p>
    <w:p w14:paraId="75E1BF47" w14:textId="77777777" w:rsidR="00DC56FD" w:rsidRDefault="00DC56FD">
      <w:pPr>
        <w:ind w:firstLine="720"/>
      </w:pPr>
    </w:p>
    <w:p w14:paraId="7073FADB" w14:textId="77777777" w:rsidR="00DC56FD" w:rsidRDefault="005107EE">
      <w:pPr>
        <w:ind w:firstLine="720"/>
      </w:pPr>
      <w:r>
        <w:t xml:space="preserve">See also required seeing the pathway to progress (Chapter 3 of </w:t>
      </w:r>
      <w:r>
        <w:rPr>
          <w:b/>
          <w:bCs/>
        </w:rPr>
        <w:t>The Formula</w:t>
      </w:r>
      <w:r>
        <w:t>). Appropriate decisions require going beyond RCTs and beyond structured reviews to the assessment of each piece of evidence’s strengths, weaknesses, and relevance. A RCT might not apply to a current situation. Meta-analyses and systematic reviews can err without deep knowledge of the quality and applicability of individual studies. Real rigor requires blending methodological precision with the insights of a specialist to understand both the value and the limitations of evidence.</w:t>
      </w:r>
    </w:p>
    <w:p w14:paraId="2C6B8B56" w14:textId="77777777" w:rsidR="00DC56FD" w:rsidRDefault="00DC56FD"/>
    <w:p w14:paraId="34CD2BBF" w14:textId="77777777" w:rsidR="00DC56FD" w:rsidRDefault="005107EE">
      <w:pPr>
        <w:widowControl w:val="0"/>
        <w:pBdr>
          <w:top w:val="nil"/>
          <w:left w:val="nil"/>
          <w:bottom w:val="nil"/>
          <w:right w:val="nil"/>
          <w:between w:val="nil"/>
        </w:pBdr>
        <w:ind w:firstLine="720"/>
        <w:rPr>
          <w:color w:val="000000"/>
        </w:rPr>
      </w:pPr>
      <w:r>
        <w:rPr>
          <w:color w:val="000000"/>
        </w:rPr>
        <w:t xml:space="preserve">In 1993, tuberculosis experts at the World Health Organization (WHO) released a structured, simple </w:t>
      </w:r>
      <w:r>
        <w:rPr>
          <w:b/>
          <w:bCs/>
          <w:i/>
          <w:iCs/>
          <w:color w:val="000000"/>
        </w:rPr>
        <w:t>technical package</w:t>
      </w:r>
      <w:r>
        <w:rPr>
          <w:color w:val="000000"/>
        </w:rPr>
        <w:t>: a limited number of specific, synergistic interventions. Dozens of activities could be the focus of efforts to stop tuberculosis, but the pathway to progress was a few interventions—the technical package. Any part of the package would be insufficient, and diluting the package with additional, lower-priority activities would make progress slower and less likely. A technical package based on the best science and the best practical experience avoids vague commitments to “action” that result in a scattershot approach that tries to do everything for everyone but accomplishes little for anyone.</w:t>
      </w:r>
    </w:p>
    <w:p w14:paraId="3E141F7F" w14:textId="77777777" w:rsidR="00DC56FD" w:rsidRDefault="00DC56FD">
      <w:pPr>
        <w:widowControl w:val="0"/>
        <w:pBdr>
          <w:top w:val="nil"/>
          <w:left w:val="nil"/>
          <w:bottom w:val="nil"/>
          <w:right w:val="nil"/>
          <w:between w:val="nil"/>
        </w:pBdr>
        <w:ind w:firstLine="720"/>
        <w:rPr>
          <w:color w:val="000000"/>
        </w:rPr>
      </w:pPr>
    </w:p>
    <w:p w14:paraId="25090E33" w14:textId="77777777" w:rsidR="00DC56FD" w:rsidRDefault="005107EE">
      <w:pPr>
        <w:widowControl w:val="0"/>
        <w:pBdr>
          <w:top w:val="nil"/>
          <w:left w:val="nil"/>
          <w:bottom w:val="nil"/>
          <w:right w:val="nil"/>
          <w:between w:val="nil"/>
        </w:pBdr>
        <w:ind w:firstLine="720"/>
        <w:rPr>
          <w:color w:val="000000"/>
        </w:rPr>
      </w:pPr>
      <w:r>
        <w:rPr>
          <w:color w:val="000000"/>
        </w:rPr>
        <w:t>Styblo’s technical package for tuberculosis control, known as DOTS, consists of five components: political commitment, good quality diagnosis, reliable drug supply, good quality treatment, and a simple but extraordinarily powerful information system. DOTS focuses the attention of healthcare workers, supervisors, and program managers on the essentials: accurate diagnosis, complete treatment, and monitoring the outcome of every patient’s treatment. Tuberculosis treatment programs in more than one hundred countries use nearly identical records. This makes training, diagnosis, medication procurement, treatment, monitoring, comparison among countries, and effective supervision much easier. WHO focused on implementing a minimal number of effective policies in the countries with the most tuberculosis. It became possible for WHO, country programs, and partners to train thousands of leaders and hundreds of thousands of healthcare workers, cure tens of millions of patients, and begin to reverse the global tuberculosis epidemic. The result: After WHO launched the DOTS program in 1993, deaths from tuberculosis decreased by 60 percent, saving more than thirty million lives in the following 30 years.</w:t>
      </w:r>
    </w:p>
    <w:p w14:paraId="677283CE" w14:textId="77777777" w:rsidR="00DC56FD" w:rsidRDefault="00DC56FD">
      <w:pPr>
        <w:ind w:firstLine="720"/>
      </w:pPr>
    </w:p>
    <w:p w14:paraId="2F376867" w14:textId="77777777" w:rsidR="00DC56FD" w:rsidRDefault="005107EE">
      <w:pPr>
        <w:pStyle w:val="Heading2"/>
        <w:spacing w:before="0"/>
        <w:rPr>
          <w:sz w:val="24"/>
          <w:szCs w:val="24"/>
        </w:rPr>
      </w:pPr>
      <w:bookmarkStart w:id="15" w:name="_Toc224569957"/>
      <w:r>
        <w:rPr>
          <w:sz w:val="24"/>
          <w:szCs w:val="24"/>
        </w:rPr>
        <w:t>BELIEVE: Shatter the Illusion of Inevitability</w:t>
      </w:r>
      <w:bookmarkEnd w:id="15"/>
    </w:p>
    <w:p w14:paraId="7BAD06D7" w14:textId="77777777" w:rsidR="00DC56FD" w:rsidRDefault="00DC56FD"/>
    <w:p w14:paraId="37EC54A0" w14:textId="77777777" w:rsidR="00DC56FD" w:rsidRDefault="005107EE">
      <w:pPr>
        <w:ind w:firstLine="720"/>
      </w:pPr>
      <w:r>
        <w:t>As New York City officials began to grasp the scale of the problem, they encountered deep skepticism. A senior CDC tuberculosis official reportedly told city leaders that controlling MDR-TB would take at least 10 to 15 years, and likely would not be possible without new diagnostics and new drugs.</w:t>
      </w:r>
    </w:p>
    <w:p w14:paraId="007754F9" w14:textId="77777777" w:rsidR="00DC56FD" w:rsidRDefault="00DC56FD">
      <w:pPr>
        <w:ind w:firstLine="720"/>
      </w:pPr>
    </w:p>
    <w:p w14:paraId="7D037592" w14:textId="77777777" w:rsidR="00DC56FD" w:rsidRDefault="005107EE">
      <w:pPr>
        <w:ind w:firstLine="720"/>
      </w:pPr>
      <w:r>
        <w:t xml:space="preserve">This was not an unreasonable view. Treatment of multidrug-resistant tuberculosis was, at the time, long, toxic, and expensive. Adherence was poor. Patients were often homeless, </w:t>
      </w:r>
      <w:r>
        <w:lastRenderedPageBreak/>
        <w:t>incarcerated, or struggling with substance use and mental illness. Health systems were fragmented. Resistance seemed like the natural consequence of urban poverty and failing infrastructure.</w:t>
      </w:r>
    </w:p>
    <w:p w14:paraId="08C26D30" w14:textId="77777777" w:rsidR="00DC56FD" w:rsidRDefault="00DC56FD">
      <w:pPr>
        <w:ind w:firstLine="720"/>
      </w:pPr>
    </w:p>
    <w:p w14:paraId="096E9DB1" w14:textId="3A3CF6BA" w:rsidR="00DC56FD" w:rsidRDefault="005107EE" w:rsidP="0016601E">
      <w:pPr>
        <w:ind w:firstLine="720"/>
      </w:pPr>
      <w:r>
        <w:t>But city leadership believed that better organization, better follow-up, and better use of existing tools could change the trajectory. If transmission was occurring, then stopping transmission could stop future resistance. If patients could be supported to complete therapy, cures would follow. An optimistic attitude created the possibility of progress; a rigorous technical package, with cohort analysis as the backbone, enabled success.</w:t>
      </w:r>
    </w:p>
    <w:p w14:paraId="73A43835" w14:textId="77777777" w:rsidR="00DC56FD" w:rsidRDefault="00DC56FD">
      <w:pPr>
        <w:ind w:firstLine="720"/>
      </w:pPr>
    </w:p>
    <w:p w14:paraId="7E0D5032" w14:textId="77777777" w:rsidR="00DC56FD" w:rsidRDefault="005107EE">
      <w:pPr>
        <w:pStyle w:val="Heading2"/>
        <w:spacing w:before="0"/>
        <w:rPr>
          <w:sz w:val="24"/>
          <w:szCs w:val="24"/>
        </w:rPr>
      </w:pPr>
      <w:bookmarkStart w:id="16" w:name="_Toc224569958"/>
      <w:r>
        <w:rPr>
          <w:sz w:val="24"/>
          <w:szCs w:val="24"/>
        </w:rPr>
        <w:t>CREATE: Build a System That Succeeds</w:t>
      </w:r>
      <w:bookmarkEnd w:id="16"/>
    </w:p>
    <w:p w14:paraId="5FCA939C" w14:textId="77777777" w:rsidR="00DC56FD" w:rsidRDefault="00DC56FD"/>
    <w:p w14:paraId="798DB4D7" w14:textId="77777777" w:rsidR="00DC56FD" w:rsidRDefault="005107EE">
      <w:pPr>
        <w:ind w:firstLine="720"/>
      </w:pPr>
      <w:r>
        <w:t>Progress required re-creating systems that had been neglected and building systems where none had existed. The health department expanded directly observed therapy, not as surveillance but as support for patients. Outreach workers went to shelters, apartments, and street corners. They brought medications, food and food vouchers, and bus tokens. They listened. They negotiated. They explained. The goal was not compliance, but completion.</w:t>
      </w:r>
    </w:p>
    <w:p w14:paraId="4C5F8EE5" w14:textId="77777777" w:rsidR="00DC56FD" w:rsidRDefault="00DC56FD"/>
    <w:p w14:paraId="08F9CB86" w14:textId="77777777" w:rsidR="00DC56FD" w:rsidRDefault="005107EE">
      <w:pPr>
        <w:ind w:firstLine="720"/>
      </w:pPr>
      <w:r>
        <w:t>At the same time, the city strengthened its legal framework. When patients with infectious MDR-TB repeatedly refused treatment and posed a risk to others, the health department used its authority to mandate isolation and treatment, with due process protections. These powers were used sparingly, but their existence mattered. Hospitals and laboratories were held accountable. Reporting requirements were clarified and enforced. Clinics that failed to provide adequate care were retrained or bypassed. Staffing was expanded rapidly, including nurses, outreach workers, epidemiologists, and lawyers.</w:t>
      </w:r>
    </w:p>
    <w:p w14:paraId="72018F78" w14:textId="77777777" w:rsidR="00DC56FD" w:rsidRDefault="005107EE">
      <w:r>
        <w:t>Epidemiology guided action. Molecular typing and contact investigations identified transmission chains. Resources were focused where spread was occurring. The city learned, adjusted, and scaled what worked.</w:t>
      </w:r>
    </w:p>
    <w:p w14:paraId="4B48D843" w14:textId="77777777" w:rsidR="0016601E" w:rsidRDefault="0016601E"/>
    <w:p w14:paraId="40E9ECD9" w14:textId="77777777" w:rsidR="00DC56FD" w:rsidRDefault="005107EE">
      <w:pPr>
        <w:pBdr>
          <w:top w:val="nil"/>
          <w:left w:val="nil"/>
          <w:bottom w:val="nil"/>
          <w:right w:val="nil"/>
          <w:between w:val="nil"/>
        </w:pBdr>
        <w:ind w:firstLine="720"/>
        <w:rPr>
          <w:color w:val="000000"/>
        </w:rPr>
      </w:pPr>
      <w:r>
        <w:rPr>
          <w:color w:val="000000"/>
        </w:rPr>
        <w:t>A critical insight was that much of the transmission was nosocomial. Molecular epidemiology showed that many cases of multidrug-resistant tuberculosis were not the result of years of failed treatment in the community, but of recent transmission in hospitals, where patients with advanced disease, high organism load, and delayed diagnosis were placed in the same space as HIV-infected patients who didn’t have tuberculosis, with inadequate ventilation and infection control. Because transmission was recent rather than remote, rapid control was possible. By improving hospital infection control, separating infectious patients, accelerating diagnosis, and ensuring effective treatment, the city interrupted transmission quickly. Stopping spread in hospitals did not just protect patients and staff—it changed the trajectory of the epidemic.</w:t>
      </w:r>
    </w:p>
    <w:p w14:paraId="6544D29A" w14:textId="77777777" w:rsidR="0016601E" w:rsidRDefault="0016601E">
      <w:pPr>
        <w:pBdr>
          <w:top w:val="nil"/>
          <w:left w:val="nil"/>
          <w:bottom w:val="nil"/>
          <w:right w:val="nil"/>
          <w:between w:val="nil"/>
        </w:pBdr>
        <w:ind w:firstLine="720"/>
        <w:rPr>
          <w:color w:val="000000"/>
        </w:rPr>
      </w:pPr>
    </w:p>
    <w:p w14:paraId="69301D37" w14:textId="77777777" w:rsidR="00DC56FD" w:rsidRDefault="005107EE">
      <w:pPr>
        <w:ind w:firstLine="720"/>
      </w:pPr>
      <w:r>
        <w:t>Within a few years, MDR-TB rates fell sharply. Deaths declined. What had been described as uncontrollable was brought under control using tools that already existed, once they were organized, funded, and sustained.</w:t>
      </w:r>
    </w:p>
    <w:p w14:paraId="75DDC5C2" w14:textId="77777777" w:rsidR="00DC56FD" w:rsidRDefault="00DC56FD"/>
    <w:p w14:paraId="57F88A34" w14:textId="77777777" w:rsidR="00DC56FD" w:rsidRDefault="005107EE">
      <w:pPr>
        <w:widowControl w:val="0"/>
        <w:pBdr>
          <w:top w:val="nil"/>
          <w:left w:val="nil"/>
          <w:bottom w:val="nil"/>
          <w:right w:val="nil"/>
          <w:between w:val="nil"/>
        </w:pBdr>
        <w:ind w:firstLine="720"/>
        <w:rPr>
          <w:color w:val="000000"/>
        </w:rPr>
      </w:pPr>
      <w:r>
        <w:rPr>
          <w:color w:val="000000"/>
        </w:rPr>
        <w:t xml:space="preserve">This simple truth—the outcome of every patient, no excuses—transformed tuberculosis control. This truth is an example of a broader approach essential to scale up programs and save </w:t>
      </w:r>
      <w:r>
        <w:rPr>
          <w:color w:val="000000"/>
        </w:rPr>
        <w:lastRenderedPageBreak/>
        <w:t>lives: simplicity. Even with a clear understanding of how tuberculosis spreads and how to stop it (see), optimism from past progress and phased expansion (believe), and a well-organized, well-staffed program, success requires a simple, practical approach.</w:t>
      </w:r>
    </w:p>
    <w:p w14:paraId="74DAC7ED" w14:textId="77777777" w:rsidR="00DC56FD" w:rsidRDefault="00DC56FD"/>
    <w:p w14:paraId="0834C38A" w14:textId="77777777" w:rsidR="00DC56FD" w:rsidRDefault="005107EE">
      <w:pPr>
        <w:rPr>
          <w:b/>
          <w:bCs/>
          <w:color w:val="366091"/>
        </w:rPr>
      </w:pPr>
      <w:r>
        <w:br w:type="page"/>
      </w:r>
    </w:p>
    <w:p w14:paraId="6B3E42F2" w14:textId="77777777" w:rsidR="00DC56FD" w:rsidRDefault="005107EE">
      <w:pPr>
        <w:pStyle w:val="Heading1"/>
        <w:spacing w:before="0"/>
        <w:jc w:val="center"/>
        <w:rPr>
          <w:sz w:val="24"/>
          <w:szCs w:val="24"/>
        </w:rPr>
      </w:pPr>
      <w:bookmarkStart w:id="17" w:name="_Toc224569959"/>
      <w:r>
        <w:rPr>
          <w:sz w:val="24"/>
          <w:szCs w:val="24"/>
        </w:rPr>
        <w:lastRenderedPageBreak/>
        <w:t>Assessment: Questions and Answers</w:t>
      </w:r>
      <w:bookmarkEnd w:id="17"/>
    </w:p>
    <w:p w14:paraId="4E9B387F" w14:textId="77777777" w:rsidR="00DC56FD" w:rsidRDefault="00DC56FD">
      <w:pPr>
        <w:pStyle w:val="Heading2"/>
        <w:spacing w:before="0"/>
        <w:rPr>
          <w:sz w:val="24"/>
          <w:szCs w:val="24"/>
        </w:rPr>
      </w:pPr>
    </w:p>
    <w:p w14:paraId="33D34045" w14:textId="77777777" w:rsidR="00DC56FD" w:rsidRDefault="005107EE">
      <w:pPr>
        <w:pStyle w:val="Heading2"/>
        <w:spacing w:before="0"/>
        <w:rPr>
          <w:sz w:val="24"/>
          <w:szCs w:val="24"/>
        </w:rPr>
      </w:pPr>
      <w:bookmarkStart w:id="18" w:name="_Toc224569960"/>
      <w:r>
        <w:rPr>
          <w:sz w:val="24"/>
          <w:szCs w:val="24"/>
        </w:rPr>
        <w:t>1. Surveillance and interpretation</w:t>
      </w:r>
      <w:bookmarkEnd w:id="18"/>
    </w:p>
    <w:p w14:paraId="4A5572A1" w14:textId="77777777" w:rsidR="00DC56FD" w:rsidRDefault="005107EE">
      <w:pPr>
        <w:pBdr>
          <w:top w:val="nil"/>
          <w:left w:val="nil"/>
          <w:bottom w:val="nil"/>
          <w:right w:val="nil"/>
          <w:between w:val="nil"/>
        </w:pBdr>
        <w:ind w:left="720"/>
        <w:rPr>
          <w:i/>
          <w:iCs/>
          <w:color w:val="000000"/>
        </w:rPr>
      </w:pPr>
      <w:r>
        <w:rPr>
          <w:i/>
          <w:iCs/>
          <w:color w:val="000000"/>
        </w:rPr>
        <w:t>How can a health department distinguish between a true increase in tuberculosis incidence and an apparent increase caused by changes in detection, reporting practices, or diagnostic capacity? What data and analytic approaches are required to make this distinction reliably?</w:t>
      </w:r>
    </w:p>
    <w:p w14:paraId="4B1B62FA" w14:textId="77777777" w:rsidR="00DC56FD" w:rsidRDefault="00DC56FD">
      <w:pPr>
        <w:pBdr>
          <w:top w:val="nil"/>
          <w:left w:val="nil"/>
          <w:bottom w:val="nil"/>
          <w:right w:val="nil"/>
          <w:between w:val="nil"/>
        </w:pBdr>
        <w:ind w:left="720"/>
        <w:rPr>
          <w:i/>
          <w:iCs/>
          <w:color w:val="000000"/>
        </w:rPr>
      </w:pPr>
    </w:p>
    <w:p w14:paraId="74B0FE83" w14:textId="77777777" w:rsidR="00DC56FD" w:rsidRDefault="005107EE">
      <w:pPr>
        <w:pBdr>
          <w:top w:val="nil"/>
          <w:left w:val="nil"/>
          <w:bottom w:val="nil"/>
          <w:right w:val="nil"/>
          <w:between w:val="nil"/>
        </w:pBdr>
        <w:ind w:firstLine="720"/>
        <w:rPr>
          <w:color w:val="000000"/>
        </w:rPr>
      </w:pPr>
      <w:r>
        <w:rPr>
          <w:color w:val="000000"/>
        </w:rPr>
        <w:t>A health department can distinguish a true increase in tuberculosis incidence from an apparent increase caused by changes in detection, reporting, or diagnostic capacity only through strong, laboratory-based surveillance and formal evaluation of that surveillance system.</w:t>
      </w:r>
    </w:p>
    <w:p w14:paraId="4520E4CC" w14:textId="77777777" w:rsidR="00DC56FD" w:rsidRDefault="00DC56FD">
      <w:pPr>
        <w:pBdr>
          <w:top w:val="nil"/>
          <w:left w:val="nil"/>
          <w:bottom w:val="nil"/>
          <w:right w:val="nil"/>
          <w:between w:val="nil"/>
        </w:pBdr>
        <w:ind w:firstLine="720"/>
        <w:rPr>
          <w:color w:val="000000"/>
        </w:rPr>
      </w:pPr>
    </w:p>
    <w:p w14:paraId="19F62DAB" w14:textId="77777777" w:rsidR="00DC56FD" w:rsidRDefault="005107EE">
      <w:pPr>
        <w:pBdr>
          <w:top w:val="nil"/>
          <w:left w:val="nil"/>
          <w:bottom w:val="nil"/>
          <w:right w:val="nil"/>
          <w:between w:val="nil"/>
        </w:pBdr>
        <w:ind w:firstLine="720"/>
        <w:rPr>
          <w:color w:val="000000"/>
        </w:rPr>
      </w:pPr>
      <w:r>
        <w:rPr>
          <w:color w:val="000000"/>
        </w:rPr>
        <w:t>First, mandatory reporting—especially laboratory reporting—is foundational. Tuberculosis surveillance must require reporting of all confirmed cases, culture results, and drug-susceptibility testing. Without comprehensive laboratory reporting, increases in reported cases may reflect heightened clinical awareness, expanded testing, or improved diagnostics rather than a true rise in incidence.</w:t>
      </w:r>
    </w:p>
    <w:p w14:paraId="1442BE82" w14:textId="77777777" w:rsidR="00DC56FD" w:rsidRDefault="00DC56FD">
      <w:pPr>
        <w:pBdr>
          <w:top w:val="nil"/>
          <w:left w:val="nil"/>
          <w:bottom w:val="nil"/>
          <w:right w:val="nil"/>
          <w:between w:val="nil"/>
        </w:pBdr>
        <w:ind w:firstLine="720"/>
        <w:rPr>
          <w:color w:val="000000"/>
        </w:rPr>
      </w:pPr>
    </w:p>
    <w:p w14:paraId="5F933C58" w14:textId="77777777" w:rsidR="00DC56FD" w:rsidRDefault="005107EE">
      <w:pPr>
        <w:pBdr>
          <w:top w:val="nil"/>
          <w:left w:val="nil"/>
          <w:bottom w:val="nil"/>
          <w:right w:val="nil"/>
          <w:between w:val="nil"/>
        </w:pBdr>
        <w:ind w:firstLine="720"/>
        <w:rPr>
          <w:color w:val="000000"/>
        </w:rPr>
      </w:pPr>
      <w:r>
        <w:rPr>
          <w:color w:val="000000"/>
        </w:rPr>
        <w:t>Second, trends must be interpreted alongside changes in surveillance practices. Health departments must assess whether increases coincide with new reporting requirements, expanded laboratory capacity, changes in diagnostic technology, or intensified case finding. Examining testing volume, positivity rates, completeness of reporting, and timeliness of diagnosis helps distinguish real epidemiologic change from surveillance artifacts.</w:t>
      </w:r>
    </w:p>
    <w:p w14:paraId="2E7EE1DF" w14:textId="77777777" w:rsidR="00DC56FD" w:rsidRDefault="00DC56FD">
      <w:pPr>
        <w:pBdr>
          <w:top w:val="nil"/>
          <w:left w:val="nil"/>
          <w:bottom w:val="nil"/>
          <w:right w:val="nil"/>
          <w:between w:val="nil"/>
        </w:pBdr>
        <w:ind w:firstLine="720"/>
        <w:rPr>
          <w:color w:val="000000"/>
        </w:rPr>
      </w:pPr>
    </w:p>
    <w:p w14:paraId="54AC030C" w14:textId="77777777" w:rsidR="00DC56FD" w:rsidRDefault="005107EE">
      <w:pPr>
        <w:pBdr>
          <w:top w:val="nil"/>
          <w:left w:val="nil"/>
          <w:bottom w:val="nil"/>
          <w:right w:val="nil"/>
          <w:between w:val="nil"/>
        </w:pBdr>
        <w:ind w:firstLine="720"/>
        <w:rPr>
          <w:color w:val="000000"/>
        </w:rPr>
      </w:pPr>
      <w:r>
        <w:rPr>
          <w:color w:val="000000"/>
        </w:rPr>
        <w:t>Third, multiple data sources should be compared. Case reports should be cross-checked with laboratory records, hospital data, and mortality data. Concordant trends across independent sources strengthen confidence that incidence is truly increasing.</w:t>
      </w:r>
    </w:p>
    <w:p w14:paraId="65FDD7CC" w14:textId="77777777" w:rsidR="00DC56FD" w:rsidRDefault="00DC56FD">
      <w:pPr>
        <w:pBdr>
          <w:top w:val="nil"/>
          <w:left w:val="nil"/>
          <w:bottom w:val="nil"/>
          <w:right w:val="nil"/>
          <w:between w:val="nil"/>
        </w:pBdr>
        <w:ind w:firstLine="720"/>
        <w:rPr>
          <w:color w:val="000000"/>
        </w:rPr>
      </w:pPr>
    </w:p>
    <w:p w14:paraId="564C914A" w14:textId="77777777" w:rsidR="00DC56FD" w:rsidRDefault="005107EE">
      <w:pPr>
        <w:pBdr>
          <w:top w:val="nil"/>
          <w:left w:val="nil"/>
          <w:bottom w:val="nil"/>
          <w:right w:val="nil"/>
          <w:between w:val="nil"/>
        </w:pBdr>
        <w:ind w:firstLine="720"/>
        <w:rPr>
          <w:color w:val="000000"/>
        </w:rPr>
      </w:pPr>
      <w:r>
        <w:rPr>
          <w:color w:val="000000"/>
        </w:rPr>
        <w:t>Fourth, the surveillance system itself must be evaluated using established criteria. CDC guidance, as outlined in an MMWR supplement on evaluating public health surveillance systems, emphasizes assessing key system characteristics, commonly summarized as seven core attributes:</w:t>
      </w:r>
    </w:p>
    <w:p w14:paraId="526E981A" w14:textId="77777777" w:rsidR="00DC56FD" w:rsidRDefault="005107EE">
      <w:pPr>
        <w:numPr>
          <w:ilvl w:val="0"/>
          <w:numId w:val="11"/>
        </w:numPr>
        <w:pBdr>
          <w:top w:val="nil"/>
          <w:left w:val="nil"/>
          <w:bottom w:val="nil"/>
          <w:right w:val="nil"/>
          <w:between w:val="nil"/>
        </w:pBdr>
      </w:pPr>
      <w:r>
        <w:rPr>
          <w:color w:val="000000"/>
        </w:rPr>
        <w:t>Simplicity</w:t>
      </w:r>
    </w:p>
    <w:p w14:paraId="77CDFD93" w14:textId="77777777" w:rsidR="00DC56FD" w:rsidRDefault="005107EE">
      <w:pPr>
        <w:numPr>
          <w:ilvl w:val="0"/>
          <w:numId w:val="11"/>
        </w:numPr>
        <w:pBdr>
          <w:top w:val="nil"/>
          <w:left w:val="nil"/>
          <w:bottom w:val="nil"/>
          <w:right w:val="nil"/>
          <w:between w:val="nil"/>
        </w:pBdr>
      </w:pPr>
      <w:r>
        <w:rPr>
          <w:color w:val="000000"/>
        </w:rPr>
        <w:t>Flexibility</w:t>
      </w:r>
    </w:p>
    <w:p w14:paraId="3485F254" w14:textId="77777777" w:rsidR="00DC56FD" w:rsidRDefault="005107EE">
      <w:pPr>
        <w:numPr>
          <w:ilvl w:val="0"/>
          <w:numId w:val="11"/>
        </w:numPr>
        <w:pBdr>
          <w:top w:val="nil"/>
          <w:left w:val="nil"/>
          <w:bottom w:val="nil"/>
          <w:right w:val="nil"/>
          <w:between w:val="nil"/>
        </w:pBdr>
      </w:pPr>
      <w:r>
        <w:rPr>
          <w:color w:val="000000"/>
        </w:rPr>
        <w:t>Data quality</w:t>
      </w:r>
    </w:p>
    <w:p w14:paraId="11AE5902" w14:textId="77777777" w:rsidR="00DC56FD" w:rsidRDefault="005107EE">
      <w:pPr>
        <w:numPr>
          <w:ilvl w:val="0"/>
          <w:numId w:val="11"/>
        </w:numPr>
        <w:pBdr>
          <w:top w:val="nil"/>
          <w:left w:val="nil"/>
          <w:bottom w:val="nil"/>
          <w:right w:val="nil"/>
          <w:between w:val="nil"/>
        </w:pBdr>
      </w:pPr>
      <w:r>
        <w:rPr>
          <w:color w:val="000000"/>
        </w:rPr>
        <w:t>Acceptability</w:t>
      </w:r>
    </w:p>
    <w:p w14:paraId="6899690E" w14:textId="77777777" w:rsidR="00DC56FD" w:rsidRDefault="005107EE">
      <w:pPr>
        <w:numPr>
          <w:ilvl w:val="0"/>
          <w:numId w:val="11"/>
        </w:numPr>
        <w:pBdr>
          <w:top w:val="nil"/>
          <w:left w:val="nil"/>
          <w:bottom w:val="nil"/>
          <w:right w:val="nil"/>
          <w:between w:val="nil"/>
        </w:pBdr>
      </w:pPr>
      <w:r>
        <w:rPr>
          <w:color w:val="000000"/>
        </w:rPr>
        <w:t>Sensitivity</w:t>
      </w:r>
    </w:p>
    <w:p w14:paraId="60603B4A" w14:textId="77777777" w:rsidR="00DC56FD" w:rsidRDefault="005107EE">
      <w:pPr>
        <w:numPr>
          <w:ilvl w:val="0"/>
          <w:numId w:val="11"/>
        </w:numPr>
        <w:pBdr>
          <w:top w:val="nil"/>
          <w:left w:val="nil"/>
          <w:bottom w:val="nil"/>
          <w:right w:val="nil"/>
          <w:between w:val="nil"/>
        </w:pBdr>
      </w:pPr>
      <w:r>
        <w:rPr>
          <w:color w:val="000000"/>
        </w:rPr>
        <w:t>Predictive value positive</w:t>
      </w:r>
    </w:p>
    <w:p w14:paraId="66CF73BA" w14:textId="77777777" w:rsidR="00DC56FD" w:rsidRDefault="005107EE">
      <w:pPr>
        <w:numPr>
          <w:ilvl w:val="0"/>
          <w:numId w:val="11"/>
        </w:numPr>
        <w:pBdr>
          <w:top w:val="nil"/>
          <w:left w:val="nil"/>
          <w:bottom w:val="nil"/>
          <w:right w:val="nil"/>
          <w:between w:val="nil"/>
        </w:pBdr>
      </w:pPr>
      <w:r>
        <w:rPr>
          <w:color w:val="000000"/>
        </w:rPr>
        <w:t>Timeliness</w:t>
      </w:r>
    </w:p>
    <w:p w14:paraId="3F978B59" w14:textId="77777777" w:rsidR="00DC56FD" w:rsidRDefault="00DC56FD">
      <w:pPr>
        <w:pBdr>
          <w:top w:val="nil"/>
          <w:left w:val="nil"/>
          <w:bottom w:val="nil"/>
          <w:right w:val="nil"/>
          <w:between w:val="nil"/>
        </w:pBdr>
        <w:rPr>
          <w:color w:val="000000"/>
        </w:rPr>
      </w:pPr>
    </w:p>
    <w:p w14:paraId="33C9BAF0" w14:textId="77777777" w:rsidR="00DC56FD" w:rsidRDefault="005107EE">
      <w:pPr>
        <w:pBdr>
          <w:top w:val="nil"/>
          <w:left w:val="nil"/>
          <w:bottom w:val="nil"/>
          <w:right w:val="nil"/>
          <w:between w:val="nil"/>
        </w:pBdr>
        <w:ind w:firstLine="720"/>
        <w:rPr>
          <w:color w:val="000000"/>
        </w:rPr>
      </w:pPr>
      <w:r>
        <w:rPr>
          <w:color w:val="000000"/>
        </w:rPr>
        <w:t>A surveillance system that performs poorly on these dimensions cannot reliably distinguish true increases in disease from artifacts of reporting or detection.</w:t>
      </w:r>
    </w:p>
    <w:p w14:paraId="5D15485A" w14:textId="77777777" w:rsidR="00DC56FD" w:rsidRDefault="00DC56FD">
      <w:pPr>
        <w:pBdr>
          <w:top w:val="nil"/>
          <w:left w:val="nil"/>
          <w:bottom w:val="nil"/>
          <w:right w:val="nil"/>
          <w:between w:val="nil"/>
        </w:pBdr>
        <w:ind w:firstLine="720"/>
        <w:rPr>
          <w:color w:val="000000"/>
        </w:rPr>
      </w:pPr>
    </w:p>
    <w:p w14:paraId="14858342" w14:textId="77777777" w:rsidR="00DC56FD" w:rsidRDefault="005107EE">
      <w:pPr>
        <w:pBdr>
          <w:top w:val="nil"/>
          <w:left w:val="nil"/>
          <w:bottom w:val="nil"/>
          <w:right w:val="nil"/>
          <w:between w:val="nil"/>
        </w:pBdr>
        <w:ind w:firstLine="720"/>
        <w:rPr>
          <w:color w:val="000000"/>
        </w:rPr>
      </w:pPr>
      <w:r>
        <w:rPr>
          <w:color w:val="000000"/>
        </w:rPr>
        <w:t xml:space="preserve">In New York City in the early 1990s, tuberculosis surveillance lacked systematic, timely laboratory reporting of drug resistance. As a result, multidrug-resistant tuberculosis spread largely unseen. Establishing mandatory and complete laboratory-based surveillance made the </w:t>
      </w:r>
      <w:r>
        <w:rPr>
          <w:color w:val="000000"/>
        </w:rPr>
        <w:lastRenderedPageBreak/>
        <w:t>epidemic visible, allowed identification of where transmission was occurring, and enabled the city to track whether control efforts were succeeding.</w:t>
      </w:r>
    </w:p>
    <w:p w14:paraId="6109374B" w14:textId="77777777" w:rsidR="00DC56FD" w:rsidRDefault="00DC56FD">
      <w:pPr>
        <w:pBdr>
          <w:top w:val="nil"/>
          <w:left w:val="nil"/>
          <w:bottom w:val="nil"/>
          <w:right w:val="nil"/>
          <w:between w:val="nil"/>
        </w:pBdr>
        <w:ind w:firstLine="720"/>
        <w:rPr>
          <w:color w:val="000000"/>
        </w:rPr>
      </w:pPr>
    </w:p>
    <w:p w14:paraId="399B1A8D" w14:textId="77777777" w:rsidR="00DC56FD" w:rsidRDefault="005107EE">
      <w:pPr>
        <w:pBdr>
          <w:top w:val="nil"/>
          <w:left w:val="nil"/>
          <w:bottom w:val="nil"/>
          <w:right w:val="nil"/>
          <w:between w:val="nil"/>
        </w:pBdr>
        <w:ind w:firstLine="720"/>
        <w:rPr>
          <w:b/>
          <w:bCs/>
          <w:color w:val="000000"/>
        </w:rPr>
      </w:pPr>
      <w:r>
        <w:rPr>
          <w:color w:val="000000"/>
        </w:rPr>
        <w:t xml:space="preserve">The core lesson for students: </w:t>
      </w:r>
      <w:r>
        <w:rPr>
          <w:b/>
          <w:bCs/>
          <w:color w:val="000000"/>
        </w:rPr>
        <w:t>without rigorous surveillance and evaluation of the surveillance system itself, public health cannot know whether it is seeing reality—or noise.</w:t>
      </w:r>
    </w:p>
    <w:p w14:paraId="0E56790E" w14:textId="77777777" w:rsidR="00DC56FD" w:rsidRDefault="00DC56FD">
      <w:pPr>
        <w:pBdr>
          <w:top w:val="nil"/>
          <w:left w:val="nil"/>
          <w:bottom w:val="nil"/>
          <w:right w:val="nil"/>
          <w:between w:val="nil"/>
        </w:pBdr>
        <w:rPr>
          <w:b/>
          <w:bCs/>
          <w:color w:val="000000"/>
        </w:rPr>
      </w:pPr>
    </w:p>
    <w:p w14:paraId="266EBBCB" w14:textId="77777777" w:rsidR="00DC56FD" w:rsidRDefault="005107EE">
      <w:r w:rsidRPr="00FC778C">
        <w:rPr>
          <w:u w:val="single"/>
        </w:rPr>
        <w:t>Core reference:</w:t>
      </w:r>
      <w:r w:rsidRPr="00FC778C">
        <w:rPr>
          <w:b/>
          <w:bCs/>
          <w:u w:val="single"/>
        </w:rPr>
        <w:t xml:space="preserve"> </w:t>
      </w:r>
      <w:hyperlink r:id="rId32">
        <w:r>
          <w:rPr>
            <w:color w:val="0070C0"/>
            <w:u w:val="single"/>
          </w:rPr>
          <w:t>Updated Guidelines for Evaluating Public Health Surveillance Systems: Recommendations From the Guidelines Working Group.</w:t>
        </w:r>
      </w:hyperlink>
      <w:r>
        <w:t xml:space="preserve"> </w:t>
      </w:r>
      <w:r>
        <w:rPr>
          <w:color w:val="000000"/>
        </w:rPr>
        <w:t>MMWR. Recommendations and Reports : Morbidity and Mortality Weekly Report. Recommendations and Reports. 2001. German RR, Lee LM, Horan JM, et al.</w:t>
      </w:r>
    </w:p>
    <w:p w14:paraId="01272CF2" w14:textId="77777777" w:rsidR="00DC56FD" w:rsidRDefault="00DC56FD">
      <w:pPr>
        <w:rPr>
          <w:b/>
          <w:bCs/>
          <w:color w:val="4F81BD"/>
        </w:rPr>
      </w:pPr>
    </w:p>
    <w:p w14:paraId="56F3FD5B" w14:textId="77777777" w:rsidR="00DC56FD" w:rsidRDefault="00DC56FD">
      <w:pPr>
        <w:pStyle w:val="Heading2"/>
        <w:spacing w:before="0"/>
        <w:rPr>
          <w:sz w:val="24"/>
          <w:szCs w:val="24"/>
        </w:rPr>
      </w:pPr>
    </w:p>
    <w:p w14:paraId="694B63CC" w14:textId="77777777" w:rsidR="00DC56FD" w:rsidRDefault="005107EE">
      <w:pPr>
        <w:pStyle w:val="Heading2"/>
        <w:spacing w:before="0"/>
        <w:rPr>
          <w:sz w:val="24"/>
          <w:szCs w:val="24"/>
        </w:rPr>
      </w:pPr>
      <w:bookmarkStart w:id="19" w:name="_Toc224569961"/>
      <w:r>
        <w:rPr>
          <w:sz w:val="24"/>
          <w:szCs w:val="24"/>
        </w:rPr>
        <w:t>2. Dynamics of MDR-TB control</w:t>
      </w:r>
      <w:bookmarkEnd w:id="19"/>
    </w:p>
    <w:p w14:paraId="0C408951" w14:textId="77777777" w:rsidR="00DC56FD" w:rsidRDefault="00DC56FD"/>
    <w:p w14:paraId="22E093BD" w14:textId="77777777" w:rsidR="00DC56FD" w:rsidRDefault="005107EE">
      <w:pPr>
        <w:pBdr>
          <w:top w:val="nil"/>
          <w:left w:val="nil"/>
          <w:bottom w:val="nil"/>
          <w:right w:val="nil"/>
          <w:between w:val="nil"/>
        </w:pBdr>
        <w:ind w:left="720"/>
        <w:rPr>
          <w:i/>
          <w:iCs/>
          <w:color w:val="000000"/>
        </w:rPr>
      </w:pPr>
      <w:r>
        <w:rPr>
          <w:i/>
          <w:iCs/>
          <w:color w:val="000000"/>
        </w:rPr>
        <w:t>Why was multidrug-resistant tuberculosis in New York City potentially more rapidly controllable than tuberculosis overall? In your answer, consider transmission settings, disease biology, and opportunities for targeted intervention.</w:t>
      </w:r>
    </w:p>
    <w:p w14:paraId="1C906CB0" w14:textId="77777777" w:rsidR="00DC56FD" w:rsidRDefault="00DC56FD">
      <w:pPr>
        <w:pBdr>
          <w:top w:val="nil"/>
          <w:left w:val="nil"/>
          <w:bottom w:val="nil"/>
          <w:right w:val="nil"/>
          <w:between w:val="nil"/>
        </w:pBdr>
        <w:ind w:firstLine="720"/>
        <w:rPr>
          <w:color w:val="000000"/>
        </w:rPr>
      </w:pPr>
    </w:p>
    <w:p w14:paraId="6BA66A29" w14:textId="77777777" w:rsidR="00DC56FD" w:rsidRDefault="005107EE">
      <w:pPr>
        <w:pBdr>
          <w:top w:val="nil"/>
          <w:left w:val="nil"/>
          <w:bottom w:val="nil"/>
          <w:right w:val="nil"/>
          <w:between w:val="nil"/>
        </w:pBdr>
        <w:ind w:firstLine="720"/>
        <w:rPr>
          <w:color w:val="000000"/>
        </w:rPr>
      </w:pPr>
      <w:r>
        <w:rPr>
          <w:color w:val="000000"/>
        </w:rPr>
        <w:t>Multidrug-resistant tuberculosis in New York City was potentially more rapidly controllable than tuberculosis overall because much of its transmission was recent, concentrated, and occurring in hospital settings where intervention could be focused and transmission could be stopped.</w:t>
      </w:r>
    </w:p>
    <w:p w14:paraId="6A439902" w14:textId="77777777" w:rsidR="00DC56FD" w:rsidRDefault="00DC56FD">
      <w:pPr>
        <w:pBdr>
          <w:top w:val="nil"/>
          <w:left w:val="nil"/>
          <w:bottom w:val="nil"/>
          <w:right w:val="nil"/>
          <w:between w:val="nil"/>
        </w:pBdr>
        <w:ind w:firstLine="720"/>
        <w:rPr>
          <w:color w:val="000000"/>
        </w:rPr>
      </w:pPr>
    </w:p>
    <w:p w14:paraId="3E51D424" w14:textId="77777777" w:rsidR="00DC56FD" w:rsidRDefault="005107EE">
      <w:pPr>
        <w:pBdr>
          <w:top w:val="nil"/>
          <w:left w:val="nil"/>
          <w:bottom w:val="nil"/>
          <w:right w:val="nil"/>
          <w:between w:val="nil"/>
        </w:pBdr>
        <w:ind w:firstLine="720"/>
        <w:rPr>
          <w:color w:val="000000"/>
        </w:rPr>
      </w:pPr>
      <w:r>
        <w:rPr>
          <w:color w:val="000000"/>
        </w:rPr>
        <w:t>The transmission dynamics of MDR-TB differed from those of tuberculosis as a whole. Many MDR-TB cases in NYC resulted from recent transmission rather than reactivation of infections acquired years earlier. This meant that interrupting transmission could quickly reduce new cases. In contrast, much of the city’s overall TB burden reflected latent infections acquired long ago, which are unlikely to be decreased rapidly even with excellent control programs. (Treatment of patients with latent tuberculosis infection has the potential to reduce the number of patients with reactivation disease, but requires treatment of large numbers of patients, all of whom are asymptomatic, and most of whom would never have developed tuberculosis.) Because spread was occurring in defined hospital locations, interventions such as rapid isolation, improved ventilation, infection-control practices, and staff training could have an immediate effect.</w:t>
      </w:r>
    </w:p>
    <w:p w14:paraId="644450ED" w14:textId="77777777" w:rsidR="00DC56FD" w:rsidRDefault="00DC56FD">
      <w:pPr>
        <w:pBdr>
          <w:top w:val="nil"/>
          <w:left w:val="nil"/>
          <w:bottom w:val="nil"/>
          <w:right w:val="nil"/>
          <w:between w:val="nil"/>
        </w:pBdr>
        <w:ind w:firstLine="720"/>
        <w:rPr>
          <w:color w:val="000000"/>
        </w:rPr>
      </w:pPr>
    </w:p>
    <w:p w14:paraId="2BE18ADC" w14:textId="77777777" w:rsidR="00DC56FD" w:rsidRDefault="005107EE">
      <w:pPr>
        <w:pBdr>
          <w:top w:val="nil"/>
          <w:left w:val="nil"/>
          <w:bottom w:val="nil"/>
          <w:right w:val="nil"/>
          <w:between w:val="nil"/>
        </w:pBdr>
        <w:ind w:firstLine="720"/>
        <w:rPr>
          <w:color w:val="000000"/>
        </w:rPr>
      </w:pPr>
      <w:r>
        <w:rPr>
          <w:color w:val="000000"/>
        </w:rPr>
        <w:t>Legal and operational tools could be used decisively. The health department had authority to mandate treatment, isolation, and hospital compliance when necessary. These tools, combined with patient-centered outreach and support, allowed rapid interruption of transmission chains.</w:t>
      </w:r>
    </w:p>
    <w:p w14:paraId="0698EFF2" w14:textId="77777777" w:rsidR="00DC56FD" w:rsidRDefault="00DC56FD">
      <w:pPr>
        <w:pBdr>
          <w:top w:val="nil"/>
          <w:left w:val="nil"/>
          <w:bottom w:val="nil"/>
          <w:right w:val="nil"/>
          <w:between w:val="nil"/>
        </w:pBdr>
        <w:ind w:firstLine="720"/>
        <w:rPr>
          <w:color w:val="000000"/>
        </w:rPr>
      </w:pPr>
    </w:p>
    <w:p w14:paraId="3439B81C" w14:textId="77777777" w:rsidR="00DC56FD" w:rsidRDefault="005107EE">
      <w:pPr>
        <w:pBdr>
          <w:top w:val="nil"/>
          <w:left w:val="nil"/>
          <w:bottom w:val="nil"/>
          <w:right w:val="nil"/>
          <w:between w:val="nil"/>
        </w:pBdr>
        <w:ind w:firstLine="720"/>
        <w:rPr>
          <w:color w:val="000000"/>
        </w:rPr>
      </w:pPr>
      <w:r>
        <w:rPr>
          <w:color w:val="000000"/>
        </w:rPr>
        <w:t>The key lesson for students is that not all epidemics – or all sub-epidemics to one epidemic – behave the same. When disease transmission is recent, clustered, and occurring in controllable settings, focused public health action can produce rapid gains—even for a deadly and complex problem such as multidrug-resistant tuberculosis.</w:t>
      </w:r>
    </w:p>
    <w:p w14:paraId="2558CF8F" w14:textId="77777777" w:rsidR="00DC56FD" w:rsidRDefault="00DC56FD">
      <w:pPr>
        <w:pBdr>
          <w:top w:val="nil"/>
          <w:left w:val="nil"/>
          <w:bottom w:val="nil"/>
          <w:right w:val="nil"/>
          <w:between w:val="nil"/>
        </w:pBdr>
        <w:ind w:firstLine="720"/>
        <w:rPr>
          <w:color w:val="000000"/>
        </w:rPr>
      </w:pPr>
    </w:p>
    <w:p w14:paraId="3031CF9B" w14:textId="77777777" w:rsidR="00FC778C" w:rsidRDefault="005107EE" w:rsidP="00FC778C">
      <w:pPr>
        <w:pBdr>
          <w:top w:val="nil"/>
          <w:left w:val="nil"/>
          <w:bottom w:val="nil"/>
          <w:right w:val="nil"/>
          <w:between w:val="nil"/>
        </w:pBdr>
      </w:pPr>
      <w:r>
        <w:rPr>
          <w:color w:val="000000"/>
          <w:u w:val="single"/>
        </w:rPr>
        <w:lastRenderedPageBreak/>
        <w:t>Core reference</w:t>
      </w:r>
      <w:r>
        <w:rPr>
          <w:color w:val="000000"/>
        </w:rPr>
        <w:t xml:space="preserve">: </w:t>
      </w:r>
      <w:proofErr w:type="spellStart"/>
      <w:r>
        <w:rPr>
          <w:color w:val="000000"/>
        </w:rPr>
        <w:t>Munsiff</w:t>
      </w:r>
      <w:proofErr w:type="spellEnd"/>
      <w:r>
        <w:rPr>
          <w:color w:val="000000"/>
        </w:rPr>
        <w:t xml:space="preserve"> SS, Li J, Cook SV, et al. Trends in Drug-Resistant Mycobacterium Tuberculosis in New York City, 1991-2003. Clin Infect Dis. 2006;42(12):1702-10. </w:t>
      </w:r>
      <w:hyperlink r:id="rId33">
        <w:r>
          <w:rPr>
            <w:color w:val="0000FF"/>
            <w:u w:val="single"/>
          </w:rPr>
          <w:t>https://doi.org/10.1086/504325</w:t>
        </w:r>
      </w:hyperlink>
      <w:bookmarkStart w:id="20" w:name="_Toc224569962"/>
    </w:p>
    <w:p w14:paraId="5BF55DF0" w14:textId="77777777" w:rsidR="00FC778C" w:rsidRDefault="00FC778C" w:rsidP="00FC778C">
      <w:pPr>
        <w:pBdr>
          <w:top w:val="nil"/>
          <w:left w:val="nil"/>
          <w:bottom w:val="nil"/>
          <w:right w:val="nil"/>
          <w:between w:val="nil"/>
        </w:pBdr>
      </w:pPr>
    </w:p>
    <w:p w14:paraId="0627963D" w14:textId="77777777" w:rsidR="00FC778C" w:rsidRDefault="00FC778C" w:rsidP="00FC778C">
      <w:pPr>
        <w:pStyle w:val="Heading2"/>
        <w:spacing w:before="0"/>
        <w:rPr>
          <w:sz w:val="24"/>
          <w:szCs w:val="24"/>
        </w:rPr>
      </w:pPr>
    </w:p>
    <w:p w14:paraId="1123804F" w14:textId="475E4270" w:rsidR="00DC56FD" w:rsidRPr="00FC778C" w:rsidRDefault="005107EE" w:rsidP="00FC778C">
      <w:pPr>
        <w:pStyle w:val="Heading2"/>
        <w:spacing w:before="0"/>
        <w:rPr>
          <w:sz w:val="24"/>
          <w:szCs w:val="24"/>
        </w:rPr>
      </w:pPr>
      <w:r>
        <w:rPr>
          <w:sz w:val="24"/>
          <w:szCs w:val="24"/>
        </w:rPr>
        <w:t>3. Cohort analysis and accountability</w:t>
      </w:r>
      <w:bookmarkEnd w:id="20"/>
    </w:p>
    <w:p w14:paraId="19FDFE6A" w14:textId="77777777" w:rsidR="00DC56FD" w:rsidRDefault="00DC56FD">
      <w:pPr>
        <w:pBdr>
          <w:top w:val="nil"/>
          <w:left w:val="nil"/>
          <w:bottom w:val="nil"/>
          <w:right w:val="nil"/>
          <w:between w:val="nil"/>
        </w:pBdr>
        <w:ind w:left="720"/>
        <w:rPr>
          <w:i/>
          <w:iCs/>
          <w:color w:val="000000"/>
        </w:rPr>
      </w:pPr>
    </w:p>
    <w:p w14:paraId="4015E653" w14:textId="77777777" w:rsidR="00DC56FD" w:rsidRDefault="005107EE">
      <w:pPr>
        <w:pBdr>
          <w:top w:val="nil"/>
          <w:left w:val="nil"/>
          <w:bottom w:val="nil"/>
          <w:right w:val="nil"/>
          <w:between w:val="nil"/>
        </w:pBdr>
        <w:ind w:left="720"/>
        <w:rPr>
          <w:i/>
          <w:iCs/>
          <w:color w:val="000000"/>
        </w:rPr>
      </w:pPr>
      <w:r>
        <w:rPr>
          <w:i/>
          <w:iCs/>
          <w:color w:val="000000"/>
        </w:rPr>
        <w:t>Why is cohort analysis central to effective tuberculosis control? What specific outcomes must be measured, and how does cohort analysis change program management compared with tracking cases individually?</w:t>
      </w:r>
    </w:p>
    <w:p w14:paraId="2331D260" w14:textId="77777777" w:rsidR="00DC56FD" w:rsidRDefault="00DC56FD">
      <w:pPr>
        <w:pBdr>
          <w:top w:val="nil"/>
          <w:left w:val="nil"/>
          <w:bottom w:val="nil"/>
          <w:right w:val="nil"/>
          <w:between w:val="nil"/>
        </w:pBdr>
        <w:ind w:firstLine="720"/>
        <w:rPr>
          <w:color w:val="000000"/>
        </w:rPr>
      </w:pPr>
    </w:p>
    <w:p w14:paraId="496066A5" w14:textId="77777777" w:rsidR="00DC56FD" w:rsidRDefault="005107EE">
      <w:pPr>
        <w:pBdr>
          <w:top w:val="nil"/>
          <w:left w:val="nil"/>
          <w:bottom w:val="nil"/>
          <w:right w:val="nil"/>
          <w:between w:val="nil"/>
        </w:pBdr>
        <w:ind w:firstLine="720"/>
        <w:rPr>
          <w:color w:val="000000"/>
        </w:rPr>
      </w:pPr>
      <w:r>
        <w:rPr>
          <w:color w:val="000000"/>
        </w:rPr>
        <w:t>Cohort analysis is central to effective tuberculosis control because it shifts attention from managing individual patients to managing a system responsible for curing every patient. Tuberculosis is not controlled by diagnosing cases alone, but by ensuring that all or nearly all patients complete effective treatment. Cohort analysis makes that outcome visible. It answers the most important question in tuberculosis control: Of all the patients who started treatment, how many were cured, how many failed, how many died, and how many were lost to follow-up?</w:t>
      </w:r>
    </w:p>
    <w:p w14:paraId="124EA382" w14:textId="77777777" w:rsidR="00DC56FD" w:rsidRDefault="00DC56FD">
      <w:pPr>
        <w:pBdr>
          <w:top w:val="nil"/>
          <w:left w:val="nil"/>
          <w:bottom w:val="nil"/>
          <w:right w:val="nil"/>
          <w:between w:val="nil"/>
        </w:pBdr>
        <w:ind w:firstLine="720"/>
        <w:rPr>
          <w:color w:val="000000"/>
        </w:rPr>
      </w:pPr>
    </w:p>
    <w:p w14:paraId="6DE3645A" w14:textId="77777777" w:rsidR="00DC56FD" w:rsidRDefault="005107EE">
      <w:pPr>
        <w:pBdr>
          <w:top w:val="nil"/>
          <w:left w:val="nil"/>
          <w:bottom w:val="nil"/>
          <w:right w:val="nil"/>
          <w:between w:val="nil"/>
        </w:pBdr>
        <w:ind w:firstLine="720"/>
        <w:rPr>
          <w:color w:val="000000"/>
        </w:rPr>
      </w:pPr>
      <w:r>
        <w:rPr>
          <w:color w:val="000000"/>
        </w:rPr>
        <w:t>The core outcomes that must be measured are simple and concrete. For each defined cohort of patients—typically, those who start treatment in the same 3-month period—the program must measure treatment completion or cure, death, treatment failure, and loss to follow-up. These outcomes are not abstract indicators; they reflect whether the program is actually stopping transmission and preventing death.</w:t>
      </w:r>
    </w:p>
    <w:p w14:paraId="478DBE64" w14:textId="77777777" w:rsidR="00DC56FD" w:rsidRDefault="00DC56FD">
      <w:pPr>
        <w:pBdr>
          <w:top w:val="nil"/>
          <w:left w:val="nil"/>
          <w:bottom w:val="nil"/>
          <w:right w:val="nil"/>
          <w:between w:val="nil"/>
        </w:pBdr>
        <w:ind w:firstLine="720"/>
        <w:rPr>
          <w:color w:val="000000"/>
        </w:rPr>
      </w:pPr>
    </w:p>
    <w:p w14:paraId="23CDD92C" w14:textId="77777777" w:rsidR="00DC56FD" w:rsidRDefault="005107EE">
      <w:pPr>
        <w:pBdr>
          <w:top w:val="nil"/>
          <w:left w:val="nil"/>
          <w:bottom w:val="nil"/>
          <w:right w:val="nil"/>
          <w:between w:val="nil"/>
        </w:pBdr>
        <w:ind w:firstLine="720"/>
        <w:rPr>
          <w:color w:val="000000"/>
        </w:rPr>
      </w:pPr>
      <w:r>
        <w:rPr>
          <w:color w:val="000000"/>
        </w:rPr>
        <w:t>Cohort analysis creates accountability. When outcomes are assessed patient by patient, failure is easy to explain away as bad luck, patient behavior, or social complexity. When outcomes are assessed by cohort, patterns become unmistakable. If many patients are lost to follow-up, the problem is not individual nonadherence, it is a system that failed to support patients. Cohort analysis forces managers to confront program performance honestly and to fix recurring weaknesses rather than reacting to crises one case at a time.</w:t>
      </w:r>
    </w:p>
    <w:p w14:paraId="2B113478" w14:textId="77777777" w:rsidR="00DC56FD" w:rsidRDefault="00DC56FD">
      <w:pPr>
        <w:pBdr>
          <w:top w:val="nil"/>
          <w:left w:val="nil"/>
          <w:bottom w:val="nil"/>
          <w:right w:val="nil"/>
          <w:between w:val="nil"/>
        </w:pBdr>
        <w:ind w:firstLine="720"/>
        <w:rPr>
          <w:color w:val="000000"/>
        </w:rPr>
      </w:pPr>
    </w:p>
    <w:p w14:paraId="4E169E02" w14:textId="77777777" w:rsidR="00DC56FD" w:rsidRDefault="005107EE">
      <w:pPr>
        <w:pBdr>
          <w:top w:val="nil"/>
          <w:left w:val="nil"/>
          <w:bottom w:val="nil"/>
          <w:right w:val="nil"/>
          <w:between w:val="nil"/>
        </w:pBdr>
        <w:ind w:firstLine="720"/>
        <w:rPr>
          <w:color w:val="000000"/>
        </w:rPr>
      </w:pPr>
      <w:r>
        <w:rPr>
          <w:color w:val="000000"/>
        </w:rPr>
        <w:t>This approach also enables learning and improvement at scale. By comparing cohorts across clinics, hospitals, neighborhoods, or time periods, health departments can identify where outcomes are poor and why and promote healthy competition. Are certain facilities losing more patients? Are outreach systems working in some settings but not others? Cohort analysis turns tuberculosis control into a disciplined, adaptive enterprise rather than a collection of efforts.</w:t>
      </w:r>
    </w:p>
    <w:p w14:paraId="54B89854" w14:textId="77777777" w:rsidR="00DC56FD" w:rsidRDefault="00DC56FD">
      <w:pPr>
        <w:pBdr>
          <w:top w:val="nil"/>
          <w:left w:val="nil"/>
          <w:bottom w:val="nil"/>
          <w:right w:val="nil"/>
          <w:between w:val="nil"/>
        </w:pBdr>
        <w:ind w:firstLine="720"/>
        <w:rPr>
          <w:color w:val="000000"/>
        </w:rPr>
      </w:pPr>
    </w:p>
    <w:p w14:paraId="48B8B40B" w14:textId="77777777" w:rsidR="00DC56FD" w:rsidRDefault="005107EE">
      <w:pPr>
        <w:pBdr>
          <w:top w:val="nil"/>
          <w:left w:val="nil"/>
          <w:bottom w:val="nil"/>
          <w:right w:val="nil"/>
          <w:between w:val="nil"/>
        </w:pBdr>
        <w:ind w:firstLine="720"/>
        <w:rPr>
          <w:color w:val="000000"/>
        </w:rPr>
      </w:pPr>
      <w:r>
        <w:rPr>
          <w:color w:val="000000"/>
        </w:rPr>
        <w:t>Most importantly, cohort analysis embodies a central principle of effective public health: every patient outcome counts, no excuses. By making results visible, cohort analysis enables management of outcomes. That transformation—measuring what matters and acting on it—is why cohort analysis has been foundational to tuberculosis control worldwide and remains essential wherever tuberculosis persists.</w:t>
      </w:r>
    </w:p>
    <w:p w14:paraId="70DFE88E" w14:textId="77777777" w:rsidR="00DC56FD" w:rsidRDefault="00DC56FD">
      <w:pPr>
        <w:pBdr>
          <w:top w:val="nil"/>
          <w:left w:val="nil"/>
          <w:bottom w:val="nil"/>
          <w:right w:val="nil"/>
          <w:between w:val="nil"/>
        </w:pBdr>
        <w:rPr>
          <w:color w:val="000000"/>
        </w:rPr>
      </w:pPr>
    </w:p>
    <w:p w14:paraId="6C6CEB6D" w14:textId="01345937" w:rsidR="00DC56FD" w:rsidRDefault="005107EE">
      <w:pPr>
        <w:pBdr>
          <w:top w:val="nil"/>
          <w:left w:val="nil"/>
          <w:bottom w:val="nil"/>
          <w:right w:val="nil"/>
          <w:between w:val="nil"/>
        </w:pBdr>
        <w:rPr>
          <w:color w:val="000000"/>
        </w:rPr>
      </w:pPr>
      <w:r w:rsidRPr="00FC778C">
        <w:rPr>
          <w:color w:val="000000"/>
          <w:u w:val="single"/>
        </w:rPr>
        <w:t>Core reference:</w:t>
      </w:r>
      <w:r>
        <w:rPr>
          <w:color w:val="000000"/>
        </w:rPr>
        <w:t xml:space="preserve"> </w:t>
      </w:r>
      <w:proofErr w:type="spellStart"/>
      <w:r>
        <w:rPr>
          <w:color w:val="000000"/>
        </w:rPr>
        <w:t>Munsiff</w:t>
      </w:r>
      <w:proofErr w:type="spellEnd"/>
      <w:r>
        <w:rPr>
          <w:color w:val="000000"/>
        </w:rPr>
        <w:t xml:space="preserve"> SS, Ahuja SD, King L, et al. </w:t>
      </w:r>
      <w:hyperlink r:id="rId34">
        <w:r>
          <w:rPr>
            <w:color w:val="0563C1"/>
            <w:u w:val="single"/>
          </w:rPr>
          <w:t xml:space="preserve">Ensuring accountability: the contribution of the cohort review method to tuberculosis control in New York City </w:t>
        </w:r>
      </w:hyperlink>
      <w:r>
        <w:rPr>
          <w:color w:val="000000"/>
        </w:rPr>
        <w:t xml:space="preserve">. Int J </w:t>
      </w:r>
      <w:proofErr w:type="spellStart"/>
      <w:r>
        <w:rPr>
          <w:color w:val="000000"/>
        </w:rPr>
        <w:t>Tuberc</w:t>
      </w:r>
      <w:proofErr w:type="spellEnd"/>
      <w:r>
        <w:rPr>
          <w:color w:val="000000"/>
        </w:rPr>
        <w:t xml:space="preserve"> Lung Dis 2006;10:1133-1139.</w:t>
      </w:r>
    </w:p>
    <w:p w14:paraId="2990A30B" w14:textId="77777777" w:rsidR="00DC56FD" w:rsidRDefault="00DC56FD">
      <w:pPr>
        <w:pBdr>
          <w:top w:val="nil"/>
          <w:left w:val="nil"/>
          <w:bottom w:val="nil"/>
          <w:right w:val="nil"/>
          <w:between w:val="nil"/>
        </w:pBdr>
        <w:rPr>
          <w:color w:val="000000"/>
        </w:rPr>
      </w:pPr>
    </w:p>
    <w:p w14:paraId="2CCBACCC" w14:textId="4ECB3FA0" w:rsidR="00DC56FD" w:rsidRDefault="005107EE" w:rsidP="004B02F6">
      <w:pPr>
        <w:pStyle w:val="Heading2"/>
        <w:numPr>
          <w:ilvl w:val="0"/>
          <w:numId w:val="4"/>
        </w:numPr>
        <w:spacing w:before="0"/>
        <w:rPr>
          <w:sz w:val="24"/>
          <w:szCs w:val="24"/>
        </w:rPr>
      </w:pPr>
      <w:bookmarkStart w:id="21" w:name="_Toc224569963"/>
      <w:r>
        <w:rPr>
          <w:sz w:val="24"/>
          <w:szCs w:val="24"/>
        </w:rPr>
        <w:t>Law as a public health tool: Mandatory reporting and treatment mandates</w:t>
      </w:r>
      <w:bookmarkEnd w:id="21"/>
    </w:p>
    <w:p w14:paraId="1CB0D2BF" w14:textId="77777777" w:rsidR="00DC56FD" w:rsidRDefault="00DC56FD">
      <w:pPr>
        <w:pBdr>
          <w:top w:val="nil"/>
          <w:left w:val="nil"/>
          <w:bottom w:val="nil"/>
          <w:right w:val="nil"/>
          <w:between w:val="nil"/>
        </w:pBdr>
        <w:ind w:left="720"/>
        <w:rPr>
          <w:i/>
          <w:iCs/>
          <w:color w:val="000000"/>
        </w:rPr>
      </w:pPr>
    </w:p>
    <w:p w14:paraId="4691AB8C" w14:textId="77777777" w:rsidR="00DC56FD" w:rsidRDefault="005107EE">
      <w:pPr>
        <w:pBdr>
          <w:top w:val="nil"/>
          <w:left w:val="nil"/>
          <w:bottom w:val="nil"/>
          <w:right w:val="nil"/>
          <w:between w:val="nil"/>
        </w:pBdr>
        <w:ind w:left="720"/>
        <w:rPr>
          <w:i/>
          <w:iCs/>
          <w:color w:val="000000"/>
        </w:rPr>
      </w:pPr>
      <w:r>
        <w:rPr>
          <w:i/>
          <w:iCs/>
          <w:color w:val="000000"/>
        </w:rPr>
        <w:t>What role did legal authority play in New York City’s tuberculosis response? Discuss its necessity, ethical boundaries, and limitations.</w:t>
      </w:r>
    </w:p>
    <w:p w14:paraId="5D6F029C" w14:textId="77777777" w:rsidR="00DC56FD" w:rsidRDefault="00DC56FD">
      <w:pPr>
        <w:ind w:firstLine="720"/>
      </w:pPr>
    </w:p>
    <w:p w14:paraId="06C3F1F8" w14:textId="77777777" w:rsidR="00DC56FD" w:rsidRDefault="005107EE">
      <w:pPr>
        <w:ind w:firstLine="720"/>
      </w:pPr>
      <w:r>
        <w:t>Legal authority played a decisive role in New York City’s tuberculosis response by enabling the health department to make the invisible visible and to act when voluntary measures failed. Two areas were especially important: mandatory reporting, including of the results of drug susceptibility testing, and the authority to require treatment and, as a last resort, detention under New York City Health Code §11.21.</w:t>
      </w:r>
    </w:p>
    <w:p w14:paraId="26265BA9" w14:textId="77777777" w:rsidR="00DC56FD" w:rsidRDefault="00DC56FD">
      <w:pPr>
        <w:ind w:firstLine="720"/>
      </w:pPr>
    </w:p>
    <w:p w14:paraId="28972E73" w14:textId="77777777" w:rsidR="00DC56FD" w:rsidRDefault="005107EE">
      <w:pPr>
        <w:ind w:firstLine="720"/>
      </w:pPr>
      <w:r>
        <w:t>Mandatory reporting was foundational to surveillance and control. Tuberculosis is a disease that can only be controlled if cases, drug susceptibility results, and outcomes are known to the health department in near real time. During the MDR-TB crisis, existing reporting systems were incomplete and inconsistent, particularly for laboratory data. Legal authority allowed the city to require reporting not only of diagnosed TB cases, but also of drug susceptibility testing and laboratory results essential to identify multidrug resistance. This transformed surveillance from a passive system into an active tool for outbreak detection. Without mandatory reporting—and enforcement when needed—the health department could not reliably determine whether MDR-TB was increasing, where transmission was occurring, or whether control measures were working.</w:t>
      </w:r>
    </w:p>
    <w:p w14:paraId="4ADDB344" w14:textId="77777777" w:rsidR="00DC56FD" w:rsidRDefault="00DC56FD">
      <w:pPr>
        <w:ind w:firstLine="720"/>
      </w:pPr>
    </w:p>
    <w:p w14:paraId="3633081A" w14:textId="77777777" w:rsidR="00DC56FD" w:rsidRDefault="005107EE">
      <w:pPr>
        <w:ind w:firstLine="720"/>
      </w:pPr>
      <w:r>
        <w:t xml:space="preserve">Reporting authority also extended to institutional accountability. Hospitals and laboratories that failed to report cases or results could be compelled to comply. This was critical because much MDR-TB transmission was occurring in healthcare settings, and delays or failures in reporting directly contributed to continued spread. </w:t>
      </w:r>
    </w:p>
    <w:p w14:paraId="5ECAA376" w14:textId="77777777" w:rsidR="00DC56FD" w:rsidRDefault="00DC56FD">
      <w:pPr>
        <w:ind w:firstLine="720"/>
      </w:pPr>
    </w:p>
    <w:p w14:paraId="1EEDD3CA" w14:textId="77777777" w:rsidR="00DC56FD" w:rsidRDefault="005107EE">
      <w:pPr>
        <w:ind w:firstLine="720"/>
      </w:pPr>
      <w:r>
        <w:t>Section 11.21 provided authority for mandatory treatment and detention when necessary. Most patients completed tuberculosis treatment with support, outreach, and directly observed therapy. However, a small number of patients with infectious TB repeatedly refused treatment and posed a clear risk to others. Section 11.21 allowed the health department to require treatment and, when no less restrictive alternative was likely to be effective, to detain patients in a medical facility until they were no longer infectious or, if necessary, until cure. This authority was not used routinely, but it was indispensable in some cases, and was particularly important to regain trust of the medical community, which had come to see the health department as ineffectual – unable to protect the community and health care workers from patient who repeatedly signed out of hospitals against medical advice, returning weeks or months later with increasingly drug resistant, infectious tuberculosis.</w:t>
      </w:r>
    </w:p>
    <w:p w14:paraId="24E2B1C5" w14:textId="77777777" w:rsidR="00DC56FD" w:rsidRDefault="00DC56FD">
      <w:pPr>
        <w:ind w:firstLine="720"/>
      </w:pPr>
    </w:p>
    <w:p w14:paraId="27CA8DB0" w14:textId="77777777" w:rsidR="00DC56FD" w:rsidRDefault="005107EE">
      <w:pPr>
        <w:ind w:firstLine="720"/>
      </w:pPr>
      <w:r>
        <w:t xml:space="preserve">Ethical limits were central to the use of §11.21. Mandatory treatment and detention were applied only after extensive efforts at voluntary adherence had failed. Due process protections were built into the system, including mandatory legal representation and review and periodic reassessment. Detention was for treatment and protection of others, not punishment. The goal was always cure. The existence of this authority also strengthened the effectiveness of voluntary approaches, because patients, providers, and institutions understood that completion of treatment </w:t>
      </w:r>
      <w:r>
        <w:lastRenderedPageBreak/>
        <w:t>mattered. Positive incentives, including housing, food, social services, access to drug treatment were always used in preference to mandates. Treatment was never forcible – patients could refuse treatment, but would remain in a hospital under detention until their disease was cured (or, in the case of patients for whom outpatient treatment could be arranged, until they were no longer infectious).</w:t>
      </w:r>
    </w:p>
    <w:p w14:paraId="1584C4DA" w14:textId="77777777" w:rsidR="00FC778C" w:rsidRDefault="00FC778C">
      <w:pPr>
        <w:ind w:firstLine="720"/>
      </w:pPr>
    </w:p>
    <w:p w14:paraId="20AA587B" w14:textId="77777777" w:rsidR="00DC56FD" w:rsidRDefault="005107EE">
      <w:pPr>
        <w:ind w:firstLine="720"/>
      </w:pPr>
      <w:r>
        <w:t>Law enabled, but did not replace, public health practice. Reporting requirements made surveillance possible; §11.21 ensured that transmission could be stopped when all else would fail. Neither tool would have worked without outreach, patient support, effective clinical services, and good management. Used sparingly and ethically, legal authority helped New York City interrupt MDR-TB transmission and reverse what many believed was an uncontrollable epidemic.</w:t>
      </w:r>
    </w:p>
    <w:p w14:paraId="42111B5C" w14:textId="77777777" w:rsidR="00DC56FD" w:rsidRDefault="00DC56FD"/>
    <w:p w14:paraId="25536680" w14:textId="77777777" w:rsidR="00DC56FD" w:rsidRDefault="005107EE">
      <w:r w:rsidRPr="00FC778C">
        <w:rPr>
          <w:u w:val="single"/>
        </w:rPr>
        <w:t>Core reference</w:t>
      </w:r>
      <w:r w:rsidRPr="00FC778C">
        <w:t>:</w:t>
      </w:r>
      <w:r>
        <w:t xml:space="preserve"> Frieden TR. </w:t>
      </w:r>
      <w:r>
        <w:rPr>
          <w:i/>
          <w:iCs/>
        </w:rPr>
        <w:t>The Formula for Better Health: How to Save Millions of Lives—Including Your Own.</w:t>
      </w:r>
      <w:r>
        <w:t xml:space="preserve"> MIT Press, 2024. Pp. 148–157.</w:t>
      </w:r>
    </w:p>
    <w:p w14:paraId="0B8FFA52" w14:textId="77777777" w:rsidR="00DC56FD" w:rsidRDefault="00DC56FD">
      <w:pPr>
        <w:rPr>
          <w:u w:val="single"/>
        </w:rPr>
      </w:pPr>
    </w:p>
    <w:p w14:paraId="222BF3A7" w14:textId="77777777" w:rsidR="00FC778C" w:rsidRDefault="005107EE" w:rsidP="00FC778C">
      <w:r>
        <w:rPr>
          <w:u w:val="single"/>
        </w:rPr>
        <w:t>Additional reading</w:t>
      </w:r>
      <w:r>
        <w:t>:</w:t>
      </w:r>
    </w:p>
    <w:p w14:paraId="0D7E9F14" w14:textId="18FF68B2" w:rsidR="00DC56FD" w:rsidRPr="00FC778C" w:rsidRDefault="005107EE" w:rsidP="00FC778C">
      <w:pPr>
        <w:ind w:left="360"/>
      </w:pPr>
      <w:r>
        <w:t>New York City Health Code, retrieved from here:</w:t>
      </w:r>
      <w:r>
        <w:rPr>
          <w:b/>
          <w:bCs/>
        </w:rPr>
        <w:t xml:space="preserve"> </w:t>
      </w:r>
      <w:r>
        <w:t xml:space="preserve">  </w:t>
      </w:r>
      <w:hyperlink r:id="rId35" w:history="1">
        <w:r w:rsidR="00FC778C" w:rsidRPr="00A97735">
          <w:rPr>
            <w:rStyle w:val="Hyperlink"/>
            <w:highlight w:val="white"/>
          </w:rPr>
          <w:t>https://codelibrary.amlegal.com/codes/newyorkcity/latest/NYCrules/0-0-0-147482</w:t>
        </w:r>
      </w:hyperlink>
    </w:p>
    <w:p w14:paraId="4DA97777" w14:textId="77777777" w:rsidR="00DC56FD" w:rsidRDefault="00DC56FD"/>
    <w:p w14:paraId="7958E8B8" w14:textId="40549690" w:rsidR="00DC56FD" w:rsidRDefault="005107EE" w:rsidP="00FC778C">
      <w:pPr>
        <w:ind w:left="360"/>
      </w:pPr>
      <w:r>
        <w:t xml:space="preserve">Chapter 17: Laws Governing Tuberculosis in New York City, Retrieved from here: </w:t>
      </w:r>
      <w:hyperlink r:id="rId36" w:history="1">
        <w:r w:rsidR="00FC778C" w:rsidRPr="00A97735">
          <w:rPr>
            <w:rStyle w:val="Hyperlink"/>
          </w:rPr>
          <w:t>https://www.nyc.gov/assets/doh/downloads/pdf/tb/tb-manual-chapter17.pdf</w:t>
        </w:r>
      </w:hyperlink>
    </w:p>
    <w:p w14:paraId="7C0980BF" w14:textId="3B86FAB5" w:rsidR="00DC56FD" w:rsidRDefault="00DC56FD"/>
    <w:p w14:paraId="4FD82727" w14:textId="77777777" w:rsidR="00FC778C" w:rsidRDefault="00FC778C">
      <w:pPr>
        <w:rPr>
          <w:b/>
          <w:bCs/>
          <w:color w:val="4F81BD"/>
        </w:rPr>
      </w:pPr>
    </w:p>
    <w:p w14:paraId="139D2B5B" w14:textId="271E35C6" w:rsidR="00DC56FD" w:rsidRDefault="005107EE" w:rsidP="004B02F6">
      <w:pPr>
        <w:pStyle w:val="Heading2"/>
        <w:numPr>
          <w:ilvl w:val="0"/>
          <w:numId w:val="4"/>
        </w:numPr>
        <w:spacing w:before="0"/>
        <w:rPr>
          <w:sz w:val="24"/>
          <w:szCs w:val="24"/>
        </w:rPr>
      </w:pPr>
      <w:bookmarkStart w:id="22" w:name="_Toc224569964"/>
      <w:r>
        <w:rPr>
          <w:sz w:val="24"/>
          <w:szCs w:val="24"/>
        </w:rPr>
        <w:t>Social reform versus disease-specific action</w:t>
      </w:r>
      <w:bookmarkEnd w:id="22"/>
    </w:p>
    <w:p w14:paraId="0F95013A" w14:textId="77777777" w:rsidR="00DC56FD" w:rsidRDefault="00DC56FD">
      <w:pPr>
        <w:pBdr>
          <w:top w:val="nil"/>
          <w:left w:val="nil"/>
          <w:bottom w:val="nil"/>
          <w:right w:val="nil"/>
          <w:between w:val="nil"/>
        </w:pBdr>
        <w:ind w:left="720"/>
        <w:rPr>
          <w:i/>
          <w:iCs/>
          <w:color w:val="000000"/>
        </w:rPr>
      </w:pPr>
    </w:p>
    <w:p w14:paraId="625CC644" w14:textId="77777777" w:rsidR="00DC56FD" w:rsidRDefault="005107EE">
      <w:pPr>
        <w:pBdr>
          <w:top w:val="nil"/>
          <w:left w:val="nil"/>
          <w:bottom w:val="nil"/>
          <w:right w:val="nil"/>
          <w:between w:val="nil"/>
        </w:pBdr>
        <w:ind w:left="720"/>
        <w:rPr>
          <w:i/>
          <w:iCs/>
          <w:color w:val="000000"/>
        </w:rPr>
      </w:pPr>
      <w:r>
        <w:rPr>
          <w:i/>
          <w:iCs/>
          <w:color w:val="000000"/>
        </w:rPr>
        <w:t xml:space="preserve">What are the tradeoffs between addressing tuberculosis through broad social reforms (such as housing, nutrition, and poverty reduction) versus disease-specific public health interventions? </w:t>
      </w:r>
    </w:p>
    <w:p w14:paraId="1C2F0163" w14:textId="77777777" w:rsidR="00DC56FD" w:rsidRDefault="00DC56FD">
      <w:pPr>
        <w:pBdr>
          <w:top w:val="nil"/>
          <w:left w:val="nil"/>
          <w:bottom w:val="nil"/>
          <w:right w:val="nil"/>
          <w:between w:val="nil"/>
        </w:pBdr>
        <w:ind w:firstLine="720"/>
        <w:rPr>
          <w:color w:val="000000"/>
        </w:rPr>
      </w:pPr>
    </w:p>
    <w:p w14:paraId="5254EEE8" w14:textId="77777777" w:rsidR="00DC56FD" w:rsidRDefault="005107EE">
      <w:pPr>
        <w:pBdr>
          <w:top w:val="nil"/>
          <w:left w:val="nil"/>
          <w:bottom w:val="nil"/>
          <w:right w:val="nil"/>
          <w:between w:val="nil"/>
        </w:pBdr>
        <w:ind w:firstLine="720"/>
        <w:rPr>
          <w:color w:val="000000"/>
        </w:rPr>
      </w:pPr>
      <w:r>
        <w:rPr>
          <w:color w:val="000000"/>
        </w:rPr>
        <w:t>Framing tuberculosis control as a choice between broad social reform and disease-specific public health action is a persistent and damaging mistake. History shows that relying on either approach alone fails. Social reforms such as improved housing, nutrition, and reduced poverty are essential to lower long-term tuberculosis risk, although they operate slowly and do not reliably protect people already infected or infectious. Disease-specific interventions can rapidly reduce illness and death, although they cannot by themselves eliminate the social conditions that sustain transmission over decades.</w:t>
      </w:r>
    </w:p>
    <w:p w14:paraId="1F5E201C" w14:textId="77777777" w:rsidR="00DC56FD" w:rsidRDefault="00DC56FD">
      <w:pPr>
        <w:pBdr>
          <w:top w:val="nil"/>
          <w:left w:val="nil"/>
          <w:bottom w:val="nil"/>
          <w:right w:val="nil"/>
          <w:between w:val="nil"/>
        </w:pBdr>
        <w:ind w:firstLine="720"/>
        <w:rPr>
          <w:color w:val="000000"/>
        </w:rPr>
      </w:pPr>
    </w:p>
    <w:p w14:paraId="7902A63D" w14:textId="77777777" w:rsidR="00DC56FD" w:rsidRDefault="005107EE">
      <w:pPr>
        <w:pBdr>
          <w:top w:val="nil"/>
          <w:left w:val="nil"/>
          <w:bottom w:val="nil"/>
          <w:right w:val="nil"/>
          <w:between w:val="nil"/>
        </w:pBdr>
        <w:ind w:firstLine="720"/>
        <w:rPr>
          <w:color w:val="000000"/>
        </w:rPr>
      </w:pPr>
      <w:r>
        <w:rPr>
          <w:color w:val="000000"/>
        </w:rPr>
        <w:t>In the late nineteenth and early twentieth centuries, tuberculosis advocates appropriately emphasized housing, ventilation, and nutrition. Once treatment became available, some medical authorities neglected social realities. Programs that provide drug treatment without addressing homelessness, food insecurity, addiction, stigma, or access barriers may see low adherence and limited impact. Tuberculosis control requires aligning medical care with social support. Disease-specific programs work best when they incorporate social interventions as enablers rather than treating them as optional add-ons.</w:t>
      </w:r>
    </w:p>
    <w:p w14:paraId="75B06AB8" w14:textId="77777777" w:rsidR="00DC56FD" w:rsidRDefault="00DC56FD">
      <w:pPr>
        <w:pBdr>
          <w:top w:val="nil"/>
          <w:left w:val="nil"/>
          <w:bottom w:val="nil"/>
          <w:right w:val="nil"/>
          <w:between w:val="nil"/>
        </w:pBdr>
        <w:ind w:firstLine="720"/>
        <w:rPr>
          <w:color w:val="000000"/>
        </w:rPr>
      </w:pPr>
    </w:p>
    <w:p w14:paraId="0BFAF8BA" w14:textId="77777777" w:rsidR="00DC56FD" w:rsidRDefault="005107EE">
      <w:pPr>
        <w:pBdr>
          <w:top w:val="nil"/>
          <w:left w:val="nil"/>
          <w:bottom w:val="nil"/>
          <w:right w:val="nil"/>
          <w:between w:val="nil"/>
        </w:pBdr>
        <w:ind w:firstLine="720"/>
        <w:rPr>
          <w:color w:val="000000"/>
        </w:rPr>
      </w:pPr>
      <w:r>
        <w:rPr>
          <w:color w:val="000000"/>
        </w:rPr>
        <w:lastRenderedPageBreak/>
        <w:t>The central lesson for students is that effective tuberculosis control requires disciplined disease-specific action embedded within broader social progress. Public health succeeds when it acts on what can be changed immediately while advocating for what must change over time. Treating social reform and technical intervention as alternative rather than complementary approaches has been one of the most costly errors in the history of tuberculosis control.</w:t>
      </w:r>
    </w:p>
    <w:p w14:paraId="3624AFFE" w14:textId="77777777" w:rsidR="00DC56FD" w:rsidRDefault="00DC56FD"/>
    <w:p w14:paraId="3880747F" w14:textId="77777777" w:rsidR="00DC56FD" w:rsidRDefault="005107EE">
      <w:r>
        <w:rPr>
          <w:u w:val="single"/>
        </w:rPr>
        <w:t>Core reference</w:t>
      </w:r>
      <w:r>
        <w:t xml:space="preserve">: Frieden TR. Tuberculosis control and social change. Am J Public Health. 1994 Nov;84(11):1721-3. </w:t>
      </w:r>
      <w:hyperlink r:id="rId37">
        <w:r>
          <w:rPr>
            <w:color w:val="0000FF"/>
            <w:u w:val="single"/>
          </w:rPr>
          <w:t>https://doi.org/10.2105/AJPH.84.11.1721</w:t>
        </w:r>
      </w:hyperlink>
    </w:p>
    <w:p w14:paraId="33020215" w14:textId="77777777" w:rsidR="00DC56FD" w:rsidRDefault="00DC56FD">
      <w:pPr>
        <w:pStyle w:val="Heading2"/>
        <w:spacing w:before="0"/>
        <w:rPr>
          <w:sz w:val="24"/>
          <w:szCs w:val="24"/>
        </w:rPr>
      </w:pPr>
    </w:p>
    <w:p w14:paraId="6F16A037" w14:textId="3262D01F" w:rsidR="00DC56FD" w:rsidRDefault="00DC56FD">
      <w:pPr>
        <w:rPr>
          <w:b/>
          <w:bCs/>
          <w:color w:val="4F81BD"/>
        </w:rPr>
      </w:pPr>
    </w:p>
    <w:p w14:paraId="520D4DD9" w14:textId="0F60D5AA" w:rsidR="00DC56FD" w:rsidRDefault="005107EE" w:rsidP="004B02F6">
      <w:pPr>
        <w:pStyle w:val="Heading2"/>
        <w:numPr>
          <w:ilvl w:val="0"/>
          <w:numId w:val="4"/>
        </w:numPr>
        <w:spacing w:before="0"/>
        <w:rPr>
          <w:sz w:val="24"/>
          <w:szCs w:val="24"/>
        </w:rPr>
      </w:pPr>
      <w:bookmarkStart w:id="23" w:name="_Toc224569965"/>
      <w:r>
        <w:rPr>
          <w:sz w:val="24"/>
          <w:szCs w:val="24"/>
        </w:rPr>
        <w:t>The illusion of inevitability</w:t>
      </w:r>
      <w:bookmarkEnd w:id="23"/>
    </w:p>
    <w:p w14:paraId="63705F03" w14:textId="77777777" w:rsidR="00DC56FD" w:rsidRDefault="00DC56FD">
      <w:pPr>
        <w:pBdr>
          <w:top w:val="nil"/>
          <w:left w:val="nil"/>
          <w:bottom w:val="nil"/>
          <w:right w:val="nil"/>
          <w:between w:val="nil"/>
        </w:pBdr>
        <w:ind w:left="720"/>
        <w:rPr>
          <w:i/>
          <w:iCs/>
          <w:color w:val="000000"/>
        </w:rPr>
      </w:pPr>
    </w:p>
    <w:p w14:paraId="68F9E67B" w14:textId="77777777" w:rsidR="00DC56FD" w:rsidRDefault="005107EE">
      <w:pPr>
        <w:pBdr>
          <w:top w:val="nil"/>
          <w:left w:val="nil"/>
          <w:bottom w:val="nil"/>
          <w:right w:val="nil"/>
          <w:between w:val="nil"/>
        </w:pBdr>
        <w:ind w:left="720"/>
        <w:rPr>
          <w:i/>
          <w:iCs/>
          <w:color w:val="000000"/>
        </w:rPr>
      </w:pPr>
      <w:r>
        <w:rPr>
          <w:i/>
          <w:iCs/>
          <w:color w:val="000000"/>
        </w:rPr>
        <w:t>What is meant by the “illusion of inevitability” in public health crises? How did this belief manifest during the MDR-TB crisis in New York City, and what evidence or actions were critical to overcome it?</w:t>
      </w:r>
    </w:p>
    <w:p w14:paraId="560BE834" w14:textId="77777777" w:rsidR="00DC56FD" w:rsidRDefault="00DC56FD">
      <w:pPr>
        <w:pBdr>
          <w:top w:val="nil"/>
          <w:left w:val="nil"/>
          <w:bottom w:val="nil"/>
          <w:right w:val="nil"/>
          <w:between w:val="nil"/>
        </w:pBdr>
        <w:ind w:firstLine="720"/>
        <w:rPr>
          <w:color w:val="000000"/>
        </w:rPr>
      </w:pPr>
    </w:p>
    <w:p w14:paraId="21D805D5" w14:textId="77777777" w:rsidR="00DC56FD" w:rsidRDefault="005107EE">
      <w:pPr>
        <w:pBdr>
          <w:top w:val="nil"/>
          <w:left w:val="nil"/>
          <w:bottom w:val="nil"/>
          <w:right w:val="nil"/>
          <w:between w:val="nil"/>
        </w:pBdr>
        <w:ind w:firstLine="720"/>
        <w:rPr>
          <w:color w:val="000000"/>
        </w:rPr>
      </w:pPr>
      <w:r>
        <w:rPr>
          <w:color w:val="000000"/>
        </w:rPr>
        <w:t>The “illusion of inevitability” is the belief that a public health crisis is too complex, too entrenched, or too constrained by biology or society to be meaningfully changed in the near term. It converts uncertainty into resignation. When this belief takes hold, inaction feels rational, urgency fades, and preventable harm is tolerated.</w:t>
      </w:r>
    </w:p>
    <w:p w14:paraId="77648847" w14:textId="77777777" w:rsidR="00DC56FD" w:rsidRDefault="00DC56FD">
      <w:pPr>
        <w:pBdr>
          <w:top w:val="nil"/>
          <w:left w:val="nil"/>
          <w:bottom w:val="nil"/>
          <w:right w:val="nil"/>
          <w:between w:val="nil"/>
        </w:pBdr>
        <w:ind w:firstLine="720"/>
        <w:rPr>
          <w:color w:val="000000"/>
        </w:rPr>
      </w:pPr>
    </w:p>
    <w:p w14:paraId="66CD0C11" w14:textId="77777777" w:rsidR="00DC56FD" w:rsidRDefault="005107EE">
      <w:pPr>
        <w:pBdr>
          <w:top w:val="nil"/>
          <w:left w:val="nil"/>
          <w:bottom w:val="nil"/>
          <w:right w:val="nil"/>
          <w:between w:val="nil"/>
        </w:pBdr>
        <w:ind w:firstLine="720"/>
        <w:rPr>
          <w:color w:val="000000"/>
        </w:rPr>
      </w:pPr>
      <w:r>
        <w:rPr>
          <w:color w:val="000000"/>
        </w:rPr>
        <w:t>During the multidrug-resistant tuberculosis crisis in New York City, this illusion was widespread. Senior experts warned that MDR-TB would take a decade or more to control, pending new drugs or diagnostics. The epidemic was framed as an unavoidable consequence of HIV, poverty, homelessness, and global migration—forces seen as beyond the reach of a city health department. Hospitals expected ongoing transmission. Clinicians feared exposure. Policymakers anticipated years of escalating costs and deaths. The implicit message was that containment was not realistically achievable with existing tools.</w:t>
      </w:r>
    </w:p>
    <w:p w14:paraId="6354E72D" w14:textId="77777777" w:rsidR="00DC56FD" w:rsidRDefault="00DC56FD">
      <w:pPr>
        <w:pBdr>
          <w:top w:val="nil"/>
          <w:left w:val="nil"/>
          <w:bottom w:val="nil"/>
          <w:right w:val="nil"/>
          <w:between w:val="nil"/>
        </w:pBdr>
        <w:ind w:firstLine="720"/>
        <w:rPr>
          <w:color w:val="000000"/>
        </w:rPr>
      </w:pPr>
    </w:p>
    <w:p w14:paraId="4B35A4FB" w14:textId="77777777" w:rsidR="00DC56FD" w:rsidRDefault="005107EE">
      <w:pPr>
        <w:pBdr>
          <w:top w:val="nil"/>
          <w:left w:val="nil"/>
          <w:bottom w:val="nil"/>
          <w:right w:val="nil"/>
          <w:between w:val="nil"/>
        </w:pBdr>
        <w:ind w:firstLine="720"/>
        <w:rPr>
          <w:color w:val="000000"/>
        </w:rPr>
      </w:pPr>
      <w:r>
        <w:rPr>
          <w:color w:val="000000"/>
        </w:rPr>
        <w:t>That belief was wrong. The illusion of inevitability was broken by evidence and action. Surveillance showed that much MDR-TB transmission was recent, clustered, and occurring in identifiable settings—especially hospitals and congregate facilities—rather than being driven primarily by long-standing latent infection. Molecular epidemiology revealed transmission chains that could be interrupted. Cohort analysis demonstrated that cure was achievable when treatment was organized, supervised, and supported. These data reframed MDR-TB from an unstoppable force into a solvable problem.</w:t>
      </w:r>
    </w:p>
    <w:p w14:paraId="6406FFC8" w14:textId="77777777" w:rsidR="00DC56FD" w:rsidRDefault="00DC56FD">
      <w:pPr>
        <w:pBdr>
          <w:top w:val="nil"/>
          <w:left w:val="nil"/>
          <w:bottom w:val="nil"/>
          <w:right w:val="nil"/>
          <w:between w:val="nil"/>
        </w:pBdr>
        <w:ind w:firstLine="720"/>
        <w:rPr>
          <w:color w:val="000000"/>
        </w:rPr>
      </w:pPr>
    </w:p>
    <w:p w14:paraId="7B8F8A3F" w14:textId="77777777" w:rsidR="00DC56FD" w:rsidRDefault="005107EE">
      <w:pPr>
        <w:pBdr>
          <w:top w:val="nil"/>
          <w:left w:val="nil"/>
          <w:bottom w:val="nil"/>
          <w:right w:val="nil"/>
          <w:between w:val="nil"/>
        </w:pBdr>
        <w:ind w:firstLine="720"/>
        <w:rPr>
          <w:color w:val="000000"/>
        </w:rPr>
      </w:pPr>
      <w:r>
        <w:rPr>
          <w:color w:val="000000"/>
        </w:rPr>
        <w:t>Equally important were decisive actions that matched evidence with execution. The city expanded directly observed therapy as patient support, enforced laboratory and hospital reporting, mandated infection control, and used legal authority sparingly but credibly to prevent ongoing transmission. Leadership rejected the premise that progress required new technologies and instead focused on organizing what already worked.</w:t>
      </w:r>
    </w:p>
    <w:p w14:paraId="4CB796FC" w14:textId="77777777" w:rsidR="00DC56FD" w:rsidRDefault="00DC56FD">
      <w:pPr>
        <w:pBdr>
          <w:top w:val="nil"/>
          <w:left w:val="nil"/>
          <w:bottom w:val="nil"/>
          <w:right w:val="nil"/>
          <w:between w:val="nil"/>
        </w:pBdr>
        <w:ind w:firstLine="720"/>
        <w:rPr>
          <w:color w:val="000000"/>
        </w:rPr>
      </w:pPr>
    </w:p>
    <w:p w14:paraId="3108671E" w14:textId="182539C4" w:rsidR="00DC56FD" w:rsidRPr="00FC778C" w:rsidRDefault="005107EE" w:rsidP="00FC778C">
      <w:pPr>
        <w:pBdr>
          <w:top w:val="nil"/>
          <w:left w:val="nil"/>
          <w:bottom w:val="nil"/>
          <w:right w:val="nil"/>
          <w:between w:val="nil"/>
        </w:pBdr>
        <w:ind w:firstLine="720"/>
        <w:rPr>
          <w:color w:val="000000"/>
        </w:rPr>
      </w:pPr>
      <w:r>
        <w:rPr>
          <w:color w:val="000000"/>
        </w:rPr>
        <w:t>The core lesson for students is that inevitability is often a failure of imagination, not biology. Public health progress depends on seeing problems clearly, believing that change is possible based on evidence, and acting systematically. When belief shifts, outcomes follow.</w:t>
      </w:r>
    </w:p>
    <w:p w14:paraId="2A68C77C" w14:textId="77777777" w:rsidR="00DC56FD" w:rsidRPr="00FC778C" w:rsidRDefault="005107EE">
      <w:pPr>
        <w:rPr>
          <w:u w:val="single"/>
        </w:rPr>
      </w:pPr>
      <w:r w:rsidRPr="00FC778C">
        <w:rPr>
          <w:u w:val="single"/>
        </w:rPr>
        <w:lastRenderedPageBreak/>
        <w:t>Core references:</w:t>
      </w:r>
    </w:p>
    <w:p w14:paraId="10B9B4DE" w14:textId="77777777" w:rsidR="00DC56FD" w:rsidRDefault="005107EE" w:rsidP="00FC778C">
      <w:pPr>
        <w:ind w:left="360"/>
      </w:pPr>
      <w:r>
        <w:t xml:space="preserve">Frieden TR. </w:t>
      </w:r>
      <w:r>
        <w:rPr>
          <w:i/>
          <w:iCs/>
        </w:rPr>
        <w:t>The Formula for Better Health: How to Save Millions of Lives—Including Your Own.</w:t>
      </w:r>
      <w:r>
        <w:t xml:space="preserve"> MIT Press, 2024. Chapter 4: Believe.</w:t>
      </w:r>
    </w:p>
    <w:p w14:paraId="3F5C73CD" w14:textId="77777777" w:rsidR="00DC56FD" w:rsidRDefault="00DC56FD"/>
    <w:p w14:paraId="58D3606E" w14:textId="77777777" w:rsidR="00DC56FD" w:rsidRDefault="005107EE" w:rsidP="00FC778C">
      <w:pPr>
        <w:ind w:left="360"/>
      </w:pPr>
      <w:r>
        <w:t xml:space="preserve">Foege WH. </w:t>
      </w:r>
      <w:r>
        <w:rPr>
          <w:i/>
          <w:iCs/>
        </w:rPr>
        <w:t>House on Fire: The Fight to Eradicate Smallpox.</w:t>
      </w:r>
      <w:r>
        <w:t xml:space="preserve"> University of California Press / Milbank Memorial Fund, 2011. Chapter 7: Unwarranted Optimism.</w:t>
      </w:r>
    </w:p>
    <w:p w14:paraId="40273773" w14:textId="66A46E9D" w:rsidR="005E14E6" w:rsidRDefault="005E14E6">
      <w:r>
        <w:br w:type="page"/>
      </w:r>
    </w:p>
    <w:p w14:paraId="4D345DEB" w14:textId="77777777" w:rsidR="00DC56FD" w:rsidRDefault="00DC56FD"/>
    <w:p w14:paraId="2F3011BB" w14:textId="77777777" w:rsidR="00FC778C" w:rsidRDefault="00FC778C">
      <w:pPr>
        <w:rPr>
          <w:b/>
          <w:bCs/>
          <w:color w:val="4F81BD"/>
        </w:rPr>
      </w:pPr>
    </w:p>
    <w:p w14:paraId="3B87084D" w14:textId="7C39D366" w:rsidR="00DC56FD" w:rsidRDefault="005107EE" w:rsidP="004B02F6">
      <w:pPr>
        <w:pStyle w:val="Heading2"/>
        <w:numPr>
          <w:ilvl w:val="0"/>
          <w:numId w:val="4"/>
        </w:numPr>
        <w:spacing w:before="0"/>
        <w:rPr>
          <w:sz w:val="24"/>
          <w:szCs w:val="24"/>
        </w:rPr>
      </w:pPr>
      <w:bookmarkStart w:id="24" w:name="_Toc224569966"/>
      <w:r>
        <w:rPr>
          <w:sz w:val="24"/>
          <w:szCs w:val="24"/>
        </w:rPr>
        <w:t>Tuberculosis and other health problems</w:t>
      </w:r>
      <w:bookmarkEnd w:id="24"/>
    </w:p>
    <w:p w14:paraId="46563D6D" w14:textId="77777777" w:rsidR="00DC56FD" w:rsidRDefault="00DC56FD">
      <w:pPr>
        <w:pBdr>
          <w:top w:val="nil"/>
          <w:left w:val="nil"/>
          <w:bottom w:val="nil"/>
          <w:right w:val="nil"/>
          <w:between w:val="nil"/>
        </w:pBdr>
        <w:ind w:left="360"/>
        <w:rPr>
          <w:color w:val="000000"/>
        </w:rPr>
      </w:pPr>
    </w:p>
    <w:p w14:paraId="757F5510" w14:textId="77777777" w:rsidR="00DC56FD" w:rsidRDefault="005107EE">
      <w:pPr>
        <w:pBdr>
          <w:top w:val="nil"/>
          <w:left w:val="nil"/>
          <w:bottom w:val="nil"/>
          <w:right w:val="nil"/>
          <w:between w:val="nil"/>
        </w:pBdr>
        <w:ind w:left="720"/>
        <w:rPr>
          <w:i/>
          <w:iCs/>
          <w:color w:val="000000"/>
        </w:rPr>
      </w:pPr>
      <w:r>
        <w:rPr>
          <w:i/>
          <w:iCs/>
          <w:color w:val="000000"/>
        </w:rPr>
        <w:t xml:space="preserve">Compare the public health challenges and system for tuberculosis control with that for control of high blood pressure. What are 5 important similarities and 5 important differences? </w:t>
      </w:r>
    </w:p>
    <w:p w14:paraId="30EF382E" w14:textId="77777777" w:rsidR="00DC56FD" w:rsidRDefault="00DC56FD">
      <w:pPr>
        <w:rPr>
          <w:b/>
          <w:bCs/>
        </w:rPr>
      </w:pPr>
    </w:p>
    <w:p w14:paraId="644B0FCE" w14:textId="77777777" w:rsidR="00DC56FD" w:rsidRDefault="005107EE">
      <w:r>
        <w:rPr>
          <w:b/>
          <w:bCs/>
        </w:rPr>
        <w:t>Similarities:</w:t>
      </w:r>
    </w:p>
    <w:p w14:paraId="2EAA3C89" w14:textId="77777777" w:rsidR="00DC56FD" w:rsidRDefault="005107EE">
      <w:pPr>
        <w:numPr>
          <w:ilvl w:val="0"/>
          <w:numId w:val="2"/>
        </w:numPr>
        <w:pBdr>
          <w:top w:val="nil"/>
          <w:left w:val="nil"/>
          <w:bottom w:val="nil"/>
          <w:right w:val="nil"/>
          <w:between w:val="nil"/>
        </w:pBdr>
      </w:pPr>
      <w:r>
        <w:rPr>
          <w:color w:val="000000"/>
        </w:rPr>
        <w:t>Long-term treatment</w:t>
      </w:r>
    </w:p>
    <w:p w14:paraId="53E1206C" w14:textId="77777777" w:rsidR="00DC56FD" w:rsidRDefault="005107EE">
      <w:pPr>
        <w:numPr>
          <w:ilvl w:val="0"/>
          <w:numId w:val="2"/>
        </w:numPr>
        <w:pBdr>
          <w:top w:val="nil"/>
          <w:left w:val="nil"/>
          <w:bottom w:val="nil"/>
          <w:right w:val="nil"/>
          <w:between w:val="nil"/>
        </w:pBdr>
      </w:pPr>
      <w:r>
        <w:rPr>
          <w:color w:val="000000"/>
        </w:rPr>
        <w:t>Generally asymptomatic for most of time when treatment is required</w:t>
      </w:r>
    </w:p>
    <w:p w14:paraId="7EA5A21A" w14:textId="77777777" w:rsidR="00DC56FD" w:rsidRDefault="005107EE">
      <w:pPr>
        <w:numPr>
          <w:ilvl w:val="0"/>
          <w:numId w:val="2"/>
        </w:numPr>
        <w:pBdr>
          <w:top w:val="nil"/>
          <w:left w:val="nil"/>
          <w:bottom w:val="nil"/>
          <w:right w:val="nil"/>
          <w:between w:val="nil"/>
        </w:pBdr>
      </w:pPr>
      <w:r>
        <w:rPr>
          <w:color w:val="000000"/>
        </w:rPr>
        <w:t>Medications are safe, effective, and low cost</w:t>
      </w:r>
    </w:p>
    <w:p w14:paraId="3348BB9A" w14:textId="77777777" w:rsidR="00DC56FD" w:rsidRDefault="005107EE">
      <w:pPr>
        <w:numPr>
          <w:ilvl w:val="0"/>
          <w:numId w:val="2"/>
        </w:numPr>
        <w:pBdr>
          <w:top w:val="nil"/>
          <w:left w:val="nil"/>
          <w:bottom w:val="nil"/>
          <w:right w:val="nil"/>
          <w:between w:val="nil"/>
        </w:pBdr>
      </w:pPr>
      <w:r>
        <w:rPr>
          <w:color w:val="000000"/>
        </w:rPr>
        <w:t>Diagnosis can be made in primary health care with standardized protocols</w:t>
      </w:r>
      <w:r>
        <w:rPr>
          <w:color w:val="000000"/>
        </w:rPr>
        <w:tab/>
      </w:r>
    </w:p>
    <w:p w14:paraId="0851DC0A" w14:textId="77777777" w:rsidR="00DC56FD" w:rsidRDefault="005107EE">
      <w:pPr>
        <w:numPr>
          <w:ilvl w:val="0"/>
          <w:numId w:val="2"/>
        </w:numPr>
        <w:pBdr>
          <w:top w:val="nil"/>
          <w:left w:val="nil"/>
          <w:bottom w:val="nil"/>
          <w:right w:val="nil"/>
          <w:between w:val="nil"/>
        </w:pBdr>
      </w:pPr>
      <w:r>
        <w:rPr>
          <w:color w:val="000000"/>
        </w:rPr>
        <w:t>Treatment can be done in primary health care with standardized protocols which are too infrequently followed by physicians and often better implemented by allied health workers including skilled nursing staff</w:t>
      </w:r>
    </w:p>
    <w:p w14:paraId="47731DFC" w14:textId="77777777" w:rsidR="00DC56FD" w:rsidRDefault="005107EE">
      <w:pPr>
        <w:numPr>
          <w:ilvl w:val="0"/>
          <w:numId w:val="2"/>
        </w:numPr>
        <w:pBdr>
          <w:top w:val="nil"/>
          <w:left w:val="nil"/>
          <w:bottom w:val="nil"/>
          <w:right w:val="nil"/>
          <w:between w:val="nil"/>
        </w:pBdr>
      </w:pPr>
      <w:r>
        <w:rPr>
          <w:color w:val="000000"/>
        </w:rPr>
        <w:t>Long-term adherence is the largest challenge to successful treatment</w:t>
      </w:r>
    </w:p>
    <w:p w14:paraId="265228C9" w14:textId="77777777" w:rsidR="00DC56FD" w:rsidRDefault="005107EE">
      <w:pPr>
        <w:numPr>
          <w:ilvl w:val="0"/>
          <w:numId w:val="2"/>
        </w:numPr>
        <w:pBdr>
          <w:top w:val="nil"/>
          <w:left w:val="nil"/>
          <w:bottom w:val="nil"/>
          <w:right w:val="nil"/>
          <w:between w:val="nil"/>
        </w:pBdr>
      </w:pPr>
      <w:r>
        <w:rPr>
          <w:color w:val="000000"/>
        </w:rPr>
        <w:t>Cohort assessment of outcomes essential</w:t>
      </w:r>
    </w:p>
    <w:p w14:paraId="38F37180" w14:textId="77777777" w:rsidR="00DC56FD" w:rsidRDefault="005107EE">
      <w:pPr>
        <w:numPr>
          <w:ilvl w:val="0"/>
          <w:numId w:val="2"/>
        </w:numPr>
        <w:pBdr>
          <w:top w:val="nil"/>
          <w:left w:val="nil"/>
          <w:bottom w:val="nil"/>
          <w:right w:val="nil"/>
          <w:between w:val="nil"/>
        </w:pBdr>
      </w:pPr>
      <w:r>
        <w:rPr>
          <w:color w:val="000000"/>
        </w:rPr>
        <w:t>Both incorrectly seen as inevitable</w:t>
      </w:r>
    </w:p>
    <w:p w14:paraId="6E56041A" w14:textId="77777777" w:rsidR="00DC56FD" w:rsidRDefault="005107EE">
      <w:pPr>
        <w:numPr>
          <w:ilvl w:val="0"/>
          <w:numId w:val="2"/>
        </w:numPr>
        <w:pBdr>
          <w:top w:val="nil"/>
          <w:left w:val="nil"/>
          <w:bottom w:val="nil"/>
          <w:right w:val="nil"/>
          <w:between w:val="nil"/>
        </w:pBdr>
      </w:pPr>
      <w:r>
        <w:rPr>
          <w:color w:val="000000"/>
        </w:rPr>
        <w:t>Both occasionally require specialized care (MDRTB, resistant HTN)</w:t>
      </w:r>
    </w:p>
    <w:p w14:paraId="74E85A05" w14:textId="77777777" w:rsidR="00DC56FD" w:rsidRDefault="005107EE">
      <w:pPr>
        <w:numPr>
          <w:ilvl w:val="0"/>
          <w:numId w:val="2"/>
        </w:numPr>
        <w:pBdr>
          <w:top w:val="nil"/>
          <w:left w:val="nil"/>
          <w:bottom w:val="nil"/>
          <w:right w:val="nil"/>
          <w:between w:val="nil"/>
        </w:pBdr>
      </w:pPr>
      <w:r>
        <w:rPr>
          <w:color w:val="000000"/>
        </w:rPr>
        <w:t>Epidemiological success requires a population-wide perspective, not a clinical perspective (all patients not just those continuing in care)</w:t>
      </w:r>
    </w:p>
    <w:p w14:paraId="10D26655" w14:textId="77777777" w:rsidR="00DC56FD" w:rsidRDefault="005107EE">
      <w:pPr>
        <w:numPr>
          <w:ilvl w:val="0"/>
          <w:numId w:val="2"/>
        </w:numPr>
        <w:pBdr>
          <w:top w:val="nil"/>
          <w:left w:val="nil"/>
          <w:bottom w:val="nil"/>
          <w:right w:val="nil"/>
          <w:between w:val="nil"/>
        </w:pBdr>
      </w:pPr>
      <w:r>
        <w:rPr>
          <w:color w:val="000000"/>
        </w:rPr>
        <w:t>Poor quality diagnosis and treatment of patients by the private sector is common, and a common reason for treatment failure of individual patients and program failure in communities.</w:t>
      </w:r>
    </w:p>
    <w:p w14:paraId="72AC8FBC" w14:textId="77777777" w:rsidR="00DC56FD" w:rsidRDefault="00DC56FD">
      <w:pPr>
        <w:rPr>
          <w:b/>
          <w:bCs/>
        </w:rPr>
      </w:pPr>
    </w:p>
    <w:p w14:paraId="61131CBA" w14:textId="77777777" w:rsidR="00DC56FD" w:rsidRDefault="005107EE">
      <w:pPr>
        <w:rPr>
          <w:b/>
          <w:bCs/>
        </w:rPr>
      </w:pPr>
      <w:r>
        <w:rPr>
          <w:b/>
          <w:bCs/>
        </w:rPr>
        <w:t>Differences:</w:t>
      </w:r>
    </w:p>
    <w:p w14:paraId="3541E7F5" w14:textId="77777777" w:rsidR="00DC56FD" w:rsidRDefault="005107EE">
      <w:pPr>
        <w:numPr>
          <w:ilvl w:val="0"/>
          <w:numId w:val="3"/>
        </w:numPr>
        <w:pBdr>
          <w:top w:val="nil"/>
          <w:left w:val="nil"/>
          <w:bottom w:val="nil"/>
          <w:right w:val="nil"/>
          <w:between w:val="nil"/>
        </w:pBdr>
      </w:pPr>
      <w:r>
        <w:rPr>
          <w:color w:val="000000"/>
        </w:rPr>
        <w:t>Curable vs lifelong treatment</w:t>
      </w:r>
    </w:p>
    <w:p w14:paraId="3C6C7A6B" w14:textId="77777777" w:rsidR="00DC56FD" w:rsidRDefault="005107EE">
      <w:pPr>
        <w:numPr>
          <w:ilvl w:val="0"/>
          <w:numId w:val="3"/>
        </w:numPr>
        <w:pBdr>
          <w:top w:val="nil"/>
          <w:left w:val="nil"/>
          <w:bottom w:val="nil"/>
          <w:right w:val="nil"/>
          <w:between w:val="nil"/>
        </w:pBdr>
      </w:pPr>
      <w:r>
        <w:rPr>
          <w:color w:val="000000"/>
        </w:rPr>
        <w:t>Infectious vs non-infectious</w:t>
      </w:r>
    </w:p>
    <w:p w14:paraId="28A14199" w14:textId="77777777" w:rsidR="00DC56FD" w:rsidRDefault="005107EE">
      <w:pPr>
        <w:numPr>
          <w:ilvl w:val="0"/>
          <w:numId w:val="3"/>
        </w:numPr>
        <w:pBdr>
          <w:top w:val="nil"/>
          <w:left w:val="nil"/>
          <w:bottom w:val="nil"/>
          <w:right w:val="nil"/>
          <w:between w:val="nil"/>
        </w:pBdr>
      </w:pPr>
      <w:r>
        <w:rPr>
          <w:color w:val="000000"/>
        </w:rPr>
        <w:t>Low prevalence vs high prevalence</w:t>
      </w:r>
    </w:p>
    <w:p w14:paraId="4D5E658B" w14:textId="77777777" w:rsidR="00DC56FD" w:rsidRDefault="005107EE">
      <w:pPr>
        <w:numPr>
          <w:ilvl w:val="0"/>
          <w:numId w:val="3"/>
        </w:numPr>
        <w:pBdr>
          <w:top w:val="nil"/>
          <w:left w:val="nil"/>
          <w:bottom w:val="nil"/>
          <w:right w:val="nil"/>
          <w:between w:val="nil"/>
        </w:pBdr>
      </w:pPr>
      <w:r>
        <w:rPr>
          <w:color w:val="000000"/>
        </w:rPr>
        <w:t>No risk of worse outcomes with treatment interruption</w:t>
      </w:r>
    </w:p>
    <w:p w14:paraId="396A72F8" w14:textId="77777777" w:rsidR="00DC56FD" w:rsidRDefault="005107EE">
      <w:pPr>
        <w:numPr>
          <w:ilvl w:val="0"/>
          <w:numId w:val="3"/>
        </w:numPr>
        <w:pBdr>
          <w:top w:val="nil"/>
          <w:left w:val="nil"/>
          <w:bottom w:val="nil"/>
          <w:right w:val="nil"/>
          <w:between w:val="nil"/>
        </w:pBdr>
      </w:pPr>
      <w:r>
        <w:rPr>
          <w:color w:val="000000"/>
        </w:rPr>
        <w:t>TB is often heavily stigmatized whereas hypertension is rarely stigmatized</w:t>
      </w:r>
    </w:p>
    <w:p w14:paraId="43C95608" w14:textId="77777777" w:rsidR="00DC56FD" w:rsidRDefault="005107EE">
      <w:pPr>
        <w:numPr>
          <w:ilvl w:val="0"/>
          <w:numId w:val="3"/>
        </w:numPr>
        <w:pBdr>
          <w:top w:val="nil"/>
          <w:left w:val="nil"/>
          <w:bottom w:val="nil"/>
          <w:right w:val="nil"/>
          <w:between w:val="nil"/>
        </w:pBdr>
      </w:pPr>
      <w:r>
        <w:rPr>
          <w:color w:val="000000"/>
        </w:rPr>
        <w:t>Affects all segments of the adult population approximately equally (HTN) vs much more of a burden on the poor</w:t>
      </w:r>
    </w:p>
    <w:p w14:paraId="1DF644C1" w14:textId="77777777" w:rsidR="00DC56FD" w:rsidRDefault="005107EE">
      <w:pPr>
        <w:numPr>
          <w:ilvl w:val="0"/>
          <w:numId w:val="3"/>
        </w:numPr>
        <w:pBdr>
          <w:top w:val="nil"/>
          <w:left w:val="nil"/>
          <w:bottom w:val="nil"/>
          <w:right w:val="nil"/>
          <w:between w:val="nil"/>
        </w:pBdr>
      </w:pPr>
      <w:r>
        <w:rPr>
          <w:color w:val="000000"/>
        </w:rPr>
        <w:t>The denominator – the universe of patients requiring treatment – can be much better estimated in hypertension than in tuberculosis (in part because higher prevalence means narrower confidence intervals)</w:t>
      </w:r>
    </w:p>
    <w:p w14:paraId="0BB85D68" w14:textId="77777777" w:rsidR="00DC56FD" w:rsidRDefault="005107EE">
      <w:pPr>
        <w:numPr>
          <w:ilvl w:val="0"/>
          <w:numId w:val="3"/>
        </w:numPr>
        <w:pBdr>
          <w:top w:val="nil"/>
          <w:left w:val="nil"/>
          <w:bottom w:val="nil"/>
          <w:right w:val="nil"/>
          <w:between w:val="nil"/>
        </w:pBdr>
      </w:pPr>
      <w:r>
        <w:rPr>
          <w:color w:val="000000"/>
        </w:rPr>
        <w:t>There is a more direct societal interest in tuberculosis treatment, which can in some circumstances be mandated</w:t>
      </w:r>
    </w:p>
    <w:p w14:paraId="3AE42896" w14:textId="77777777" w:rsidR="00DC56FD" w:rsidRDefault="005107EE">
      <w:pPr>
        <w:numPr>
          <w:ilvl w:val="0"/>
          <w:numId w:val="3"/>
        </w:numPr>
        <w:pBdr>
          <w:top w:val="nil"/>
          <w:left w:val="nil"/>
          <w:bottom w:val="nil"/>
          <w:right w:val="nil"/>
          <w:between w:val="nil"/>
        </w:pBdr>
      </w:pPr>
      <w:r>
        <w:rPr>
          <w:color w:val="000000"/>
        </w:rPr>
        <w:t>Infectious tuberculosis requires urgent attention to treatment to prevent complications and spread of infection; uncontrolled hypertension results in accrued harm but usually doesn’t result in immediate negative outcomes.</w:t>
      </w:r>
    </w:p>
    <w:p w14:paraId="5DF5D91C" w14:textId="77777777" w:rsidR="00DC56FD" w:rsidRDefault="00DC56FD"/>
    <w:p w14:paraId="3B96E01D" w14:textId="77777777" w:rsidR="00DC56FD" w:rsidRDefault="005107EE">
      <w:pPr>
        <w:widowControl w:val="0"/>
        <w:tabs>
          <w:tab w:val="left" w:pos="-1440"/>
        </w:tabs>
      </w:pPr>
      <w:r>
        <w:rPr>
          <w:u w:val="single"/>
        </w:rPr>
        <w:t>Core reference</w:t>
      </w:r>
      <w:r>
        <w:t xml:space="preserve">: Angell SY, De Cock KM, Frieden TR. </w:t>
      </w:r>
      <w:hyperlink r:id="rId38">
        <w:r>
          <w:rPr>
            <w:color w:val="0563C1"/>
            <w:u w:val="single"/>
          </w:rPr>
          <w:t>A public health approach to global management of hypertension</w:t>
        </w:r>
      </w:hyperlink>
      <w:r>
        <w:t>. Lancet 2015;385:825-7.</w:t>
      </w:r>
    </w:p>
    <w:sectPr w:rsidR="00DC56FD">
      <w:footerReference w:type="even" r:id="rId39"/>
      <w:footerReference w:type="default" r:id="rId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3ACA8" w14:textId="77777777" w:rsidR="007D1856" w:rsidRDefault="007D1856">
      <w:r>
        <w:separator/>
      </w:r>
    </w:p>
  </w:endnote>
  <w:endnote w:type="continuationSeparator" w:id="0">
    <w:p w14:paraId="0C3EF726" w14:textId="77777777" w:rsidR="007D1856" w:rsidRDefault="007D1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7D0C90D-1D95-7246-B3ED-13134E838291}"/>
    <w:embedBold r:id="rId2" w:fontKey="{EA8E261A-BE76-9F42-9306-2CD08781112B}"/>
    <w:embedItalic r:id="rId3" w:fontKey="{B632226B-9AA5-9C4A-9ADF-EF7361ECFBE6}"/>
    <w:embedBoldItalic r:id="rId4" w:fontKey="{229C25A4-5949-9D47-B380-22D95555C579}"/>
  </w:font>
  <w:font w:name="Arial">
    <w:panose1 w:val="020B0604020202020204"/>
    <w:charset w:val="00"/>
    <w:family w:val="swiss"/>
    <w:pitch w:val="variable"/>
    <w:sig w:usb0="E0002EFF" w:usb1="C000785B" w:usb2="00000009" w:usb3="00000000" w:csb0="000001FF" w:csb1="00000000"/>
    <w:embedRegular r:id="rId5" w:fontKey="{C0E091FB-23EE-1D46-AE4C-BFA641799EA2}"/>
    <w:embedBold r:id="rId6" w:fontKey="{0604AF6A-EB08-654B-97B2-9D43C57D0BF9}"/>
  </w:font>
  <w:font w:name="Courier New">
    <w:panose1 w:val="02070309020205020404"/>
    <w:charset w:val="00"/>
    <w:family w:val="modern"/>
    <w:pitch w:val="fixed"/>
    <w:sig w:usb0="E0002EFF" w:usb1="C0007843" w:usb2="00000009" w:usb3="00000000" w:csb0="000001FF" w:csb1="00000000"/>
    <w:embedRegular r:id="rId7" w:fontKey="{F52EA9B4-5CEB-D943-BD72-483757CE52A7}"/>
  </w:font>
  <w:font w:name="Noto Sans Symbols">
    <w:panose1 w:val="020B0604020202020204"/>
    <w:charset w:val="00"/>
    <w:family w:val="auto"/>
    <w:pitch w:val="default"/>
    <w:embedRegular r:id="rId8" w:fontKey="{A312EB5B-A2F2-0241-847D-2B3BF1C362FE}"/>
  </w:font>
  <w:font w:name="Courier">
    <w:panose1 w:val="02070309020205020404"/>
    <w:charset w:val="00"/>
    <w:family w:val="modern"/>
    <w:pitch w:val="fixed"/>
    <w:sig w:usb0="E0002AFF" w:usb1="C0007843" w:usb2="00000009" w:usb3="00000000" w:csb0="000001FF" w:csb1="00000000"/>
    <w:embedRegular r:id="rId9" w:fontKey="{6F3E823D-4143-484B-8CB6-61C0CDF7D5A1}"/>
  </w:font>
  <w:font w:name="Calibri">
    <w:panose1 w:val="020F0502020204030204"/>
    <w:charset w:val="00"/>
    <w:family w:val="swiss"/>
    <w:pitch w:val="variable"/>
    <w:sig w:usb0="E4002EFF" w:usb1="C200247B" w:usb2="00000009" w:usb3="00000000" w:csb0="000001FF" w:csb1="00000000"/>
    <w:embedRegular r:id="rId10" w:fontKey="{3F8ADBC0-5DB1-1D49-81C3-1AFAD6C71094}"/>
    <w:embedBold r:id="rId11" w:fontKey="{F108DE9C-8947-9F4B-94CE-413E9EC5A3A9}"/>
  </w:font>
  <w:font w:name="Cambria">
    <w:panose1 w:val="02040503050406030204"/>
    <w:charset w:val="00"/>
    <w:family w:val="roman"/>
    <w:pitch w:val="variable"/>
    <w:sig w:usb0="E00006FF" w:usb1="420024FF" w:usb2="02000000" w:usb3="00000000" w:csb0="0000019F" w:csb1="00000000"/>
    <w:embedRegular r:id="rId12" w:fontKey="{78B2D84F-1F25-9840-A97A-503FC341C8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F0894" w14:textId="77777777" w:rsidR="00DC56FD" w:rsidRDefault="005107E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218C99E" w14:textId="77777777" w:rsidR="00DC56FD" w:rsidRDefault="00DC56F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F6601" w14:textId="77777777" w:rsidR="00DC56FD" w:rsidRDefault="005107E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163F1">
      <w:rPr>
        <w:noProof/>
        <w:color w:val="000000"/>
      </w:rPr>
      <w:t>1</w:t>
    </w:r>
    <w:r>
      <w:rPr>
        <w:color w:val="000000"/>
      </w:rPr>
      <w:fldChar w:fldCharType="end"/>
    </w:r>
  </w:p>
  <w:p w14:paraId="64792AD3" w14:textId="77777777" w:rsidR="00DC56FD" w:rsidRDefault="00DC56FD">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9136D" w14:textId="77777777" w:rsidR="007D1856" w:rsidRDefault="007D1856">
      <w:r>
        <w:separator/>
      </w:r>
    </w:p>
  </w:footnote>
  <w:footnote w:type="continuationSeparator" w:id="0">
    <w:p w14:paraId="22DD5932" w14:textId="77777777" w:rsidR="007D1856" w:rsidRDefault="007D1856">
      <w:r>
        <w:continuationSeparator/>
      </w:r>
    </w:p>
  </w:footnote>
  <w:footnote w:id="1">
    <w:p w14:paraId="705ED012" w14:textId="77777777" w:rsidR="00DC56FD" w:rsidRPr="00987E94" w:rsidRDefault="005107EE">
      <w:pPr>
        <w:pBdr>
          <w:top w:val="nil"/>
          <w:left w:val="nil"/>
          <w:bottom w:val="nil"/>
          <w:right w:val="nil"/>
          <w:between w:val="nil"/>
        </w:pBdr>
        <w:rPr>
          <w:rFonts w:eastAsia="Arial"/>
          <w:color w:val="000000"/>
          <w:sz w:val="18"/>
          <w:szCs w:val="18"/>
        </w:rPr>
      </w:pPr>
      <w:r w:rsidRPr="00987E94">
        <w:rPr>
          <w:rStyle w:val="FootnoteReference"/>
        </w:rPr>
        <w:footnoteRef/>
      </w:r>
      <w:r w:rsidRPr="00987E94">
        <w:rPr>
          <w:rFonts w:eastAsia="Arial"/>
          <w:color w:val="000000"/>
          <w:sz w:val="18"/>
          <w:szCs w:val="18"/>
        </w:rPr>
        <w:t xml:space="preserve"> Although this is true on average, classic – but long-forgotten – studies showed that some patients with tuberculosis may be as infectious as the average patient with measles (</w:t>
      </w:r>
      <w:r w:rsidRPr="00987E94">
        <w:rPr>
          <w:rFonts w:eastAsia="Arial"/>
          <w:b/>
          <w:bCs/>
          <w:color w:val="000000"/>
          <w:sz w:val="18"/>
          <w:szCs w:val="18"/>
          <w:u w:val="single"/>
        </w:rPr>
        <w:t>The Formula</w:t>
      </w:r>
      <w:r w:rsidRPr="00987E94">
        <w:rPr>
          <w:rFonts w:eastAsia="Arial"/>
          <w:color w:val="000000"/>
          <w:sz w:val="18"/>
          <w:szCs w:val="18"/>
        </w:rPr>
        <w:t>, pages 40-41).</w:t>
      </w:r>
    </w:p>
  </w:footnote>
  <w:footnote w:id="2">
    <w:p w14:paraId="0061321D" w14:textId="77777777" w:rsidR="00DC56FD" w:rsidRDefault="005107EE">
      <w:pPr>
        <w:pBdr>
          <w:top w:val="nil"/>
          <w:left w:val="nil"/>
          <w:bottom w:val="nil"/>
          <w:right w:val="nil"/>
          <w:between w:val="nil"/>
        </w:pBdr>
        <w:rPr>
          <w:rFonts w:ascii="Arial" w:eastAsia="Arial" w:hAnsi="Arial" w:cs="Arial"/>
          <w:color w:val="000000"/>
          <w:sz w:val="18"/>
          <w:szCs w:val="18"/>
        </w:rPr>
      </w:pPr>
      <w:r w:rsidRPr="00987E94">
        <w:rPr>
          <w:rStyle w:val="FootnoteReference"/>
        </w:rPr>
        <w:footnoteRef/>
      </w:r>
      <w:r w:rsidRPr="00987E94">
        <w:rPr>
          <w:rFonts w:eastAsia="Arial"/>
          <w:color w:val="000000"/>
          <w:sz w:val="18"/>
          <w:szCs w:val="18"/>
        </w:rPr>
        <w:t xml:space="preserve"> Almost, not but completely unprecedented. In Alaska, where tuberculosis was introduced into the Inuit population, nutritional status was poor, and crowding was common, tuberculosis spread explosively.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25F8"/>
    <w:multiLevelType w:val="multilevel"/>
    <w:tmpl w:val="5E46FCD8"/>
    <w:lvl w:ilvl="0">
      <w:start w:val="1"/>
      <w:numFmt w:val="decimal"/>
      <w:lvlText w:val="%1."/>
      <w:lvlJc w:val="left"/>
      <w:pPr>
        <w:ind w:left="360" w:hanging="360"/>
      </w:pPr>
      <w:rPr>
        <w:rFonts w:ascii="Times New Roman" w:eastAsia="Arial" w:hAnsi="Times New Roman" w:cs="Times New Roman" w:hint="default"/>
      </w:rPr>
    </w:lvl>
    <w:lvl w:ilvl="1">
      <w:start w:val="1"/>
      <w:numFmt w:val="lowerLetter"/>
      <w:lvlText w:val="%2."/>
      <w:lvlJc w:val="left"/>
      <w:pPr>
        <w:ind w:left="1080" w:hanging="360"/>
      </w:pPr>
    </w:lvl>
    <w:lvl w:ilvl="2">
      <w:numFmt w:val="bullet"/>
      <w:lvlText w:val="•"/>
      <w:lvlJc w:val="left"/>
      <w:pPr>
        <w:ind w:left="1980" w:hanging="360"/>
      </w:pPr>
      <w:rPr>
        <w:rFonts w:ascii="Arial" w:eastAsia="Arial" w:hAnsi="Arial" w:cs="Arial"/>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19C4C39"/>
    <w:multiLevelType w:val="multilevel"/>
    <w:tmpl w:val="DDC6A6B0"/>
    <w:lvl w:ilvl="0">
      <w:start w:val="1"/>
      <w:numFmt w:val="decimal"/>
      <w:pStyle w:val="ListNumber2"/>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7F7028"/>
    <w:multiLevelType w:val="multilevel"/>
    <w:tmpl w:val="012EA4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73A2E5D"/>
    <w:multiLevelType w:val="multilevel"/>
    <w:tmpl w:val="C248F9E8"/>
    <w:lvl w:ilvl="0">
      <w:start w:val="1"/>
      <w:numFmt w:val="decimal"/>
      <w:pStyle w:val="ListBullet2"/>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791F72"/>
    <w:multiLevelType w:val="multilevel"/>
    <w:tmpl w:val="2708BA6A"/>
    <w:lvl w:ilvl="0">
      <w:start w:val="1"/>
      <w:numFmt w:val="decimal"/>
      <w:pStyle w:val="ListNumb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E083F70"/>
    <w:multiLevelType w:val="multilevel"/>
    <w:tmpl w:val="E4506D82"/>
    <w:lvl w:ilvl="0">
      <w:start w:val="1"/>
      <w:numFmt w:val="decimal"/>
      <w:lvlText w:val="%1."/>
      <w:lvlJc w:val="left"/>
      <w:pPr>
        <w:ind w:left="360" w:hanging="360"/>
      </w:pPr>
    </w:lvl>
    <w:lvl w:ilvl="1">
      <w:start w:val="1"/>
      <w:numFmt w:val="decimal"/>
      <w:lvlText w:val="%2."/>
      <w:lvlJc w:val="left"/>
      <w:pPr>
        <w:ind w:left="1080" w:hanging="360"/>
      </w:pPr>
      <w:rPr>
        <w:rFonts w:ascii="Arial" w:eastAsia="Arial"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04E08A3"/>
    <w:multiLevelType w:val="multilevel"/>
    <w:tmpl w:val="F68E578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3484769F"/>
    <w:multiLevelType w:val="multilevel"/>
    <w:tmpl w:val="19B46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F444A9"/>
    <w:multiLevelType w:val="multilevel"/>
    <w:tmpl w:val="AB5694EE"/>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9FA1C17"/>
    <w:multiLevelType w:val="multilevel"/>
    <w:tmpl w:val="96E2DC52"/>
    <w:lvl w:ilvl="0">
      <w:start w:val="1"/>
      <w:numFmt w:val="decimal"/>
      <w:pStyle w:val="ListNumber3"/>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D2A53F5"/>
    <w:multiLevelType w:val="multilevel"/>
    <w:tmpl w:val="2B421264"/>
    <w:lvl w:ilvl="0">
      <w:start w:val="1"/>
      <w:numFmt w:val="decimal"/>
      <w:pStyle w:val="ListBullet3"/>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7781878">
    <w:abstractNumId w:val="8"/>
  </w:num>
  <w:num w:numId="2" w16cid:durableId="1259828932">
    <w:abstractNumId w:val="3"/>
  </w:num>
  <w:num w:numId="3" w16cid:durableId="413089931">
    <w:abstractNumId w:val="10"/>
  </w:num>
  <w:num w:numId="4" w16cid:durableId="128086311">
    <w:abstractNumId w:val="5"/>
  </w:num>
  <w:num w:numId="5" w16cid:durableId="1017535635">
    <w:abstractNumId w:val="4"/>
  </w:num>
  <w:num w:numId="6" w16cid:durableId="1212811650">
    <w:abstractNumId w:val="1"/>
  </w:num>
  <w:num w:numId="7" w16cid:durableId="1643729476">
    <w:abstractNumId w:val="9"/>
  </w:num>
  <w:num w:numId="8" w16cid:durableId="893271638">
    <w:abstractNumId w:val="2"/>
  </w:num>
  <w:num w:numId="9" w16cid:durableId="1256017125">
    <w:abstractNumId w:val="0"/>
  </w:num>
  <w:num w:numId="10" w16cid:durableId="689184811">
    <w:abstractNumId w:val="7"/>
  </w:num>
  <w:num w:numId="11" w16cid:durableId="6314470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FD"/>
    <w:rsid w:val="000163F1"/>
    <w:rsid w:val="000A3A22"/>
    <w:rsid w:val="0016601E"/>
    <w:rsid w:val="001744FC"/>
    <w:rsid w:val="004B02F6"/>
    <w:rsid w:val="005107EE"/>
    <w:rsid w:val="005E14E6"/>
    <w:rsid w:val="007D1856"/>
    <w:rsid w:val="0093343B"/>
    <w:rsid w:val="00957C8C"/>
    <w:rsid w:val="00987E94"/>
    <w:rsid w:val="00A54AEE"/>
    <w:rsid w:val="00B466FB"/>
    <w:rsid w:val="00D3168F"/>
    <w:rsid w:val="00DC56FD"/>
    <w:rsid w:val="00FC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EAE493"/>
  <w15:docId w15:val="{D1C86734-A699-F646-90E6-F3DAB05B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b/>
      <w:bCs/>
      <w:color w:val="366091"/>
      <w:sz w:val="28"/>
      <w:szCs w:val="28"/>
    </w:rPr>
  </w:style>
  <w:style w:type="paragraph" w:styleId="Heading2">
    <w:name w:val="heading 2"/>
    <w:basedOn w:val="Normal"/>
    <w:next w:val="Normal"/>
    <w:link w:val="Heading2Char"/>
    <w:uiPriority w:val="9"/>
    <w:unhideWhenUsed/>
    <w:qFormat/>
    <w:pPr>
      <w:keepNext/>
      <w:keepLines/>
      <w:spacing w:before="200"/>
      <w:outlineLvl w:val="1"/>
    </w:pPr>
    <w:rPr>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b/>
      <w:bCs/>
      <w:color w:val="4F81BD"/>
    </w:rPr>
  </w:style>
  <w:style w:type="paragraph" w:styleId="Heading4">
    <w:name w:val="heading 4"/>
    <w:basedOn w:val="Normal"/>
    <w:next w:val="Normal"/>
    <w:link w:val="Heading4Char"/>
    <w:uiPriority w:val="9"/>
    <w:semiHidden/>
    <w:unhideWhenUsed/>
    <w:qFormat/>
    <w:pPr>
      <w:keepNext/>
      <w:keepLines/>
      <w:spacing w:before="200"/>
      <w:outlineLvl w:val="3"/>
    </w:pPr>
    <w:rPr>
      <w:b/>
      <w:bCs/>
      <w:i/>
      <w:iCs/>
      <w:color w:val="4F81BD"/>
    </w:rPr>
  </w:style>
  <w:style w:type="paragraph" w:styleId="Heading5">
    <w:name w:val="heading 5"/>
    <w:basedOn w:val="Normal"/>
    <w:next w:val="Normal"/>
    <w:link w:val="Heading5Char"/>
    <w:uiPriority w:val="9"/>
    <w:semiHidden/>
    <w:unhideWhenUsed/>
    <w:qFormat/>
    <w:pPr>
      <w:keepNext/>
      <w:keepLines/>
      <w:spacing w:before="200"/>
      <w:outlineLvl w:val="4"/>
    </w:pPr>
    <w:rPr>
      <w:color w:val="243F61"/>
    </w:rPr>
  </w:style>
  <w:style w:type="paragraph" w:styleId="Heading6">
    <w:name w:val="heading 6"/>
    <w:basedOn w:val="Normal"/>
    <w:next w:val="Normal"/>
    <w:link w:val="Heading6Char"/>
    <w:uiPriority w:val="9"/>
    <w:semiHidden/>
    <w:unhideWhenUsed/>
    <w:qFormat/>
    <w:pPr>
      <w:keepNext/>
      <w:keepLines/>
      <w:spacing w:before="200"/>
      <w:outlineLvl w:val="5"/>
    </w:pPr>
    <w:rPr>
      <w:i/>
      <w:iCs/>
      <w:color w:val="243F61"/>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pPr>
    <w:rPr>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style>
  <w:style w:type="character" w:customStyle="1" w:styleId="Heading1Char">
    <w:name w:val="Heading 1 Char"/>
    <w:basedOn w:val="DefaultParagraphFont"/>
    <w:link w:val="Heading1"/>
    <w:uiPriority w:val="9"/>
    <w:rsid w:val="00FC693F"/>
    <w:rPr>
      <w:rFonts w:ascii="Times New Roman" w:hAnsi="Times New Roman"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imes New Roman" w:hAnsi="Times New Roman" w:cs="Times New Roman"/>
      <w:b/>
      <w:bCs/>
      <w:color w:val="4F81BD" w:themeColor="accent1"/>
      <w:sz w:val="26"/>
      <w:szCs w:val="26"/>
    </w:rPr>
  </w:style>
  <w:style w:type="character" w:customStyle="1" w:styleId="Heading3Char">
    <w:name w:val="Heading 3 Char"/>
    <w:basedOn w:val="DefaultParagraphFont"/>
    <w:link w:val="Heading3"/>
    <w:uiPriority w:val="9"/>
    <w:rsid w:val="00FC693F"/>
    <w:rPr>
      <w:rFonts w:ascii="Times New Roman" w:hAnsi="Times New Roman" w:cs="Times New Roman"/>
      <w:b/>
      <w:bCs/>
      <w:color w:val="4F81BD" w:themeColor="accent1"/>
    </w:rPr>
  </w:style>
  <w:style w:type="character" w:customStyle="1" w:styleId="TitleChar">
    <w:name w:val="Title Char"/>
    <w:basedOn w:val="DefaultParagraphFont"/>
    <w:link w:val="Title"/>
    <w:uiPriority w:val="10"/>
    <w:rsid w:val="00FC693F"/>
    <w:rPr>
      <w:rFonts w:ascii="Times New Roman" w:hAnsi="Times New Roman" w:cs="Times New Roman"/>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imes New Roman" w:hAnsi="Times New Roman" w:cs="Times New Roman"/>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cs="Times New Roman"/>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imes New Roman" w:hAnsi="Times New Roman" w:cs="Times New Roman"/>
      <w:b/>
      <w:bCs/>
      <w:i/>
      <w:iCs/>
      <w:color w:val="4F81BD" w:themeColor="accent1"/>
    </w:rPr>
  </w:style>
  <w:style w:type="character" w:customStyle="1" w:styleId="Heading5Char">
    <w:name w:val="Heading 5 Char"/>
    <w:basedOn w:val="DefaultParagraphFont"/>
    <w:link w:val="Heading5"/>
    <w:uiPriority w:val="9"/>
    <w:semiHidden/>
    <w:rsid w:val="00FC693F"/>
    <w:rPr>
      <w:rFonts w:ascii="Times New Roman" w:hAnsi="Times New Roman" w:cs="Times New Roman"/>
      <w:color w:val="243F60" w:themeColor="accent1" w:themeShade="7F"/>
    </w:rPr>
  </w:style>
  <w:style w:type="character" w:customStyle="1" w:styleId="Heading6Char">
    <w:name w:val="Heading 6 Char"/>
    <w:basedOn w:val="DefaultParagraphFont"/>
    <w:link w:val="Heading6"/>
    <w:uiPriority w:val="9"/>
    <w:semiHidden/>
    <w:rsid w:val="00FC693F"/>
    <w:rPr>
      <w:rFonts w:ascii="Times New Roman" w:hAnsi="Times New Roman" w:cs="Times New Roman"/>
      <w:i/>
      <w:iCs/>
      <w:color w:val="243F60" w:themeColor="accent1" w:themeShade="7F"/>
    </w:rPr>
  </w:style>
  <w:style w:type="character" w:customStyle="1" w:styleId="Heading7Char">
    <w:name w:val="Heading 7 Char"/>
    <w:basedOn w:val="DefaultParagraphFont"/>
    <w:link w:val="Heading7"/>
    <w:uiPriority w:val="9"/>
    <w:semiHidden/>
    <w:rsid w:val="00FC693F"/>
    <w:rPr>
      <w:rFonts w:ascii="Times New Roman" w:hAnsi="Times New Roman" w:cs="Times New Roman"/>
      <w:i/>
      <w:iCs/>
      <w:color w:val="404040" w:themeColor="text1" w:themeTint="BF"/>
    </w:rPr>
  </w:style>
  <w:style w:type="character" w:customStyle="1" w:styleId="Heading8Char">
    <w:name w:val="Heading 8 Char"/>
    <w:basedOn w:val="DefaultParagraphFont"/>
    <w:link w:val="Heading8"/>
    <w:uiPriority w:val="9"/>
    <w:semiHidden/>
    <w:rsid w:val="00FC693F"/>
    <w:rPr>
      <w:rFonts w:ascii="Times New Roman" w:hAnsi="Times New Roman" w:cs="Times New Roman"/>
      <w:color w:val="4F81BD" w:themeColor="accent1"/>
      <w:sz w:val="20"/>
      <w:szCs w:val="20"/>
    </w:rPr>
  </w:style>
  <w:style w:type="character" w:customStyle="1" w:styleId="Heading9Char">
    <w:name w:val="Heading 9 Char"/>
    <w:basedOn w:val="DefaultParagraphFont"/>
    <w:link w:val="Heading9"/>
    <w:uiPriority w:val="9"/>
    <w:semiHidden/>
    <w:rsid w:val="00FC693F"/>
    <w:rPr>
      <w:rFonts w:ascii="Times New Roman" w:hAnsi="Times New Roman" w:cs="Times New Roman"/>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imes New Roman" w:hAnsi="Times New Roman"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imes New Roman" w:hAnsi="Times New Roman"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imes New Roman" w:hAnsi="Times New Roman" w:cs="Times New Roman"/>
        <w:b/>
        <w:bCs/>
      </w:rPr>
    </w:tblStylePr>
    <w:tblStylePr w:type="lastCol">
      <w:rPr>
        <w:rFonts w:ascii="Times New Roman" w:hAnsi="Times New Roman"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imes New Roman" w:hAnsi="Times New Roman"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imes New Roman" w:hAnsi="Times New Roman"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imes New Roman" w:hAnsi="Times New Roman" w:cs="Times New Roman"/>
        <w:b/>
        <w:bCs/>
      </w:rPr>
    </w:tblStylePr>
    <w:tblStylePr w:type="lastCol">
      <w:rPr>
        <w:rFonts w:ascii="Times New Roman" w:hAnsi="Times New Roman"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imes New Roman" w:hAnsi="Times New Roman" w:cs="Times New Roman"/>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imes New Roman" w:hAnsi="Times New Roman" w:cs="Times New Roman"/>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imes New Roman" w:hAnsi="Times New Roman" w:cs="Times New Roman"/>
        <w:b/>
        <w:bCs/>
      </w:rPr>
    </w:tblStylePr>
    <w:tblStylePr w:type="lastCol">
      <w:rPr>
        <w:rFonts w:ascii="Times New Roman" w:hAnsi="Times New Roman" w:cs="Times New Roman"/>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imes New Roman" w:hAnsi="Times New Roman" w:cs="Times New Roman"/>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imes New Roman" w:hAnsi="Times New Roman"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imes New Roman" w:hAnsi="Times New Roman" w:cs="Times New Roman"/>
        <w:b/>
        <w:bCs/>
      </w:rPr>
    </w:tblStylePr>
    <w:tblStylePr w:type="lastCol">
      <w:rPr>
        <w:rFonts w:ascii="Times New Roman" w:hAnsi="Times New Roman" w:cs="Times New Roman"/>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imes New Roman" w:hAnsi="Times New Roman" w:cs="Times New Roman"/>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imes New Roman" w:hAnsi="Times New Roman" w:cs="Times New Roman"/>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imes New Roman" w:hAnsi="Times New Roman" w:cs="Times New Roman"/>
        <w:b/>
        <w:bCs/>
      </w:rPr>
    </w:tblStylePr>
    <w:tblStylePr w:type="lastCol">
      <w:rPr>
        <w:rFonts w:ascii="Times New Roman" w:hAnsi="Times New Roman" w:cs="Times New Roman"/>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imes New Roman" w:hAnsi="Times New Roman" w:cs="Times New Roman"/>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imes New Roman" w:hAnsi="Times New Roman"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imes New Roman" w:hAnsi="Times New Roman" w:cs="Times New Roman"/>
        <w:b/>
        <w:bCs/>
      </w:rPr>
    </w:tblStylePr>
    <w:tblStylePr w:type="lastCol">
      <w:rPr>
        <w:rFonts w:ascii="Times New Roman" w:hAnsi="Times New Roman" w:cs="Times New Roman"/>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imes New Roman" w:hAnsi="Times New Roman" w:cs="Times New Roman"/>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imes New Roman" w:hAnsi="Times New Roman" w:cs="Times New Roman"/>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imes New Roman" w:hAnsi="Times New Roman" w:cs="Times New Roman"/>
        <w:b/>
        <w:bCs/>
      </w:rPr>
    </w:tblStylePr>
    <w:tblStylePr w:type="lastCol">
      <w:rPr>
        <w:rFonts w:ascii="Times New Roman" w:hAnsi="Times New Roman" w:cs="Times New Roman"/>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imes New Roman" w:hAnsi="Times New Roman" w:cs="Times New Roman"/>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imes New Roman" w:hAnsi="Times New Roman" w:cs="Times New Roman"/>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imes New Roman" w:hAnsi="Times New Roman" w:cs="Times New Roman"/>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imes New Roman" w:hAnsi="Times New Roman" w:cs="Times New Roman"/>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imes New Roman" w:hAnsi="Times New Roman" w:cs="Times New Roman"/>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imes New Roman" w:hAnsi="Times New Roman" w:cs="Times New Roman"/>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imes New Roman" w:hAnsi="Times New Roman" w:cs="Times New Roman"/>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rPr>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rPr>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rPr>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rPr>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rPr>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rPr>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rPr>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rPr>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rPr>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rPr>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rPr>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rPr>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ah">
    <w:name w:val="ah"/>
    <w:next w:val="Normal"/>
    <w:uiPriority w:val="1"/>
    <w:rsid w:val="000E353B"/>
    <w:pPr>
      <w:spacing w:before="360" w:after="60"/>
      <w:outlineLvl w:val="2"/>
    </w:pPr>
    <w:rPr>
      <w:rFonts w:ascii="Arial" w:hAnsi="Arial"/>
      <w:sz w:val="40"/>
      <w:szCs w:val="20"/>
    </w:rPr>
  </w:style>
  <w:style w:type="paragraph" w:customStyle="1" w:styleId="en">
    <w:name w:val="en"/>
    <w:uiPriority w:val="1"/>
    <w:rsid w:val="000E353B"/>
    <w:pPr>
      <w:widowControl w:val="0"/>
      <w:spacing w:line="360" w:lineRule="auto"/>
      <w:ind w:left="360" w:hanging="360"/>
    </w:pPr>
    <w:rPr>
      <w:sz w:val="20"/>
    </w:rPr>
  </w:style>
  <w:style w:type="character" w:customStyle="1" w:styleId="ennum">
    <w:name w:val="ennum"/>
    <w:uiPriority w:val="1"/>
    <w:qFormat/>
    <w:rsid w:val="000E353B"/>
    <w:rPr>
      <w:rFonts w:ascii="Times New Roman" w:hAnsi="Times New Roman" w:cs="Times New Roman"/>
      <w:color w:val="0000FF"/>
      <w:vertAlign w:val="baseline"/>
    </w:rPr>
  </w:style>
  <w:style w:type="character" w:customStyle="1" w:styleId="enref">
    <w:name w:val="enref"/>
    <w:uiPriority w:val="1"/>
    <w:rsid w:val="000E353B"/>
    <w:rPr>
      <w:color w:val="0000FF"/>
      <w:vertAlign w:val="superscript"/>
    </w:rPr>
  </w:style>
  <w:style w:type="paragraph" w:customStyle="1" w:styleId="p">
    <w:name w:val="p"/>
    <w:next w:val="Normal"/>
    <w:uiPriority w:val="1"/>
    <w:rsid w:val="000E353B"/>
    <w:pPr>
      <w:widowControl w:val="0"/>
      <w:ind w:firstLine="720"/>
    </w:pPr>
  </w:style>
  <w:style w:type="character" w:customStyle="1" w:styleId="i">
    <w:name w:val="i"/>
    <w:uiPriority w:val="1"/>
    <w:rsid w:val="000E353B"/>
    <w:rPr>
      <w:i/>
      <w:color w:val="008000"/>
      <w:szCs w:val="24"/>
      <w:bdr w:val="none" w:sz="0" w:space="0" w:color="auto"/>
    </w:rPr>
  </w:style>
  <w:style w:type="paragraph" w:styleId="CommentText">
    <w:name w:val="annotation text"/>
    <w:basedOn w:val="Normal"/>
    <w:link w:val="CommentTextChar"/>
    <w:uiPriority w:val="99"/>
    <w:unhideWhenUsed/>
    <w:rsid w:val="000E353B"/>
    <w:rPr>
      <w:rFonts w:ascii="Calibri" w:eastAsia="Calibri" w:hAnsi="Calibri"/>
      <w:sz w:val="20"/>
      <w:szCs w:val="20"/>
    </w:rPr>
  </w:style>
  <w:style w:type="character" w:customStyle="1" w:styleId="CommentTextChar">
    <w:name w:val="Comment Text Char"/>
    <w:basedOn w:val="DefaultParagraphFont"/>
    <w:link w:val="CommentText"/>
    <w:uiPriority w:val="99"/>
    <w:rsid w:val="000E353B"/>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0E353B"/>
    <w:rPr>
      <w:sz w:val="16"/>
      <w:szCs w:val="16"/>
    </w:rPr>
  </w:style>
  <w:style w:type="paragraph" w:customStyle="1" w:styleId="paft">
    <w:name w:val="paft"/>
    <w:basedOn w:val="Normal"/>
    <w:next w:val="Normal"/>
    <w:uiPriority w:val="1"/>
    <w:rsid w:val="00994B61"/>
    <w:pPr>
      <w:widowControl w:val="0"/>
    </w:pPr>
  </w:style>
  <w:style w:type="character" w:customStyle="1" w:styleId="apple-converted-space">
    <w:name w:val="apple-converted-space"/>
    <w:basedOn w:val="DefaultParagraphFont"/>
    <w:rsid w:val="006F2817"/>
  </w:style>
  <w:style w:type="character" w:styleId="Hyperlink">
    <w:name w:val="Hyperlink"/>
    <w:basedOn w:val="DefaultParagraphFont"/>
    <w:uiPriority w:val="99"/>
    <w:unhideWhenUsed/>
    <w:rsid w:val="006F2817"/>
    <w:rPr>
      <w:color w:val="0000FF"/>
      <w:u w:val="single"/>
    </w:rPr>
  </w:style>
  <w:style w:type="character" w:customStyle="1" w:styleId="sub">
    <w:name w:val="sub"/>
    <w:uiPriority w:val="1"/>
    <w:rsid w:val="00910593"/>
    <w:rPr>
      <w:color w:val="800080"/>
      <w:sz w:val="24"/>
      <w:szCs w:val="24"/>
      <w:bdr w:val="none" w:sz="0" w:space="0" w:color="auto"/>
      <w:vertAlign w:val="subscript"/>
    </w:rPr>
  </w:style>
  <w:style w:type="paragraph" w:styleId="EndnoteText">
    <w:name w:val="endnote text"/>
    <w:basedOn w:val="Normal"/>
    <w:link w:val="EndnoteTextChar"/>
    <w:uiPriority w:val="99"/>
    <w:semiHidden/>
    <w:unhideWhenUsed/>
    <w:rsid w:val="00910593"/>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910593"/>
    <w:rPr>
      <w:rFonts w:ascii="Calibri" w:eastAsia="Calibri" w:hAnsi="Calibri" w:cs="Times New Roman"/>
      <w:sz w:val="20"/>
      <w:szCs w:val="20"/>
    </w:rPr>
  </w:style>
  <w:style w:type="character" w:styleId="EndnoteReference">
    <w:name w:val="endnote reference"/>
    <w:basedOn w:val="DefaultParagraphFont"/>
    <w:uiPriority w:val="99"/>
    <w:unhideWhenUsed/>
    <w:rsid w:val="00910593"/>
    <w:rPr>
      <w:vertAlign w:val="superscript"/>
    </w:rPr>
  </w:style>
  <w:style w:type="character" w:customStyle="1" w:styleId="url">
    <w:name w:val="url"/>
    <w:uiPriority w:val="1"/>
    <w:rsid w:val="00910593"/>
    <w:rPr>
      <w:color w:val="99CCFF"/>
      <w:bdr w:val="none" w:sz="0" w:space="0" w:color="auto"/>
    </w:rPr>
  </w:style>
  <w:style w:type="character" w:styleId="UnresolvedMention">
    <w:name w:val="Unresolved Mention"/>
    <w:basedOn w:val="DefaultParagraphFont"/>
    <w:uiPriority w:val="99"/>
    <w:semiHidden/>
    <w:unhideWhenUsed/>
    <w:rsid w:val="0061114E"/>
    <w:rPr>
      <w:color w:val="605E5C"/>
      <w:shd w:val="clear" w:color="auto" w:fill="E1DFDD"/>
    </w:rPr>
  </w:style>
  <w:style w:type="paragraph" w:customStyle="1" w:styleId="p1">
    <w:name w:val="p1"/>
    <w:basedOn w:val="Normal"/>
    <w:rsid w:val="009A2A73"/>
  </w:style>
  <w:style w:type="character" w:customStyle="1" w:styleId="s1">
    <w:name w:val="s1"/>
    <w:basedOn w:val="DefaultParagraphFont"/>
    <w:rsid w:val="009A2A73"/>
  </w:style>
  <w:style w:type="paragraph" w:customStyle="1" w:styleId="p2">
    <w:name w:val="p2"/>
    <w:basedOn w:val="Normal"/>
    <w:rsid w:val="009A2A73"/>
  </w:style>
  <w:style w:type="character" w:customStyle="1" w:styleId="muitypography-root">
    <w:name w:val="muitypography-root"/>
    <w:basedOn w:val="DefaultParagraphFont"/>
    <w:rsid w:val="00BC10C5"/>
  </w:style>
  <w:style w:type="paragraph" w:customStyle="1" w:styleId="p3">
    <w:name w:val="p3"/>
    <w:basedOn w:val="Normal"/>
    <w:rsid w:val="00474583"/>
  </w:style>
  <w:style w:type="paragraph" w:styleId="TOC2">
    <w:name w:val="toc 2"/>
    <w:basedOn w:val="Normal"/>
    <w:next w:val="Normal"/>
    <w:autoRedefine/>
    <w:uiPriority w:val="39"/>
    <w:unhideWhenUsed/>
    <w:rsid w:val="00EB021C"/>
    <w:pPr>
      <w:spacing w:before="120"/>
      <w:ind w:left="220"/>
    </w:pPr>
    <w:rPr>
      <w:i/>
      <w:iCs/>
      <w:sz w:val="20"/>
      <w:szCs w:val="20"/>
    </w:rPr>
  </w:style>
  <w:style w:type="paragraph" w:styleId="TOC1">
    <w:name w:val="toc 1"/>
    <w:basedOn w:val="Normal"/>
    <w:next w:val="Normal"/>
    <w:autoRedefine/>
    <w:uiPriority w:val="39"/>
    <w:unhideWhenUsed/>
    <w:rsid w:val="00EB021C"/>
    <w:pPr>
      <w:spacing w:before="240" w:after="120"/>
    </w:pPr>
    <w:rPr>
      <w:b/>
      <w:bCs/>
      <w:sz w:val="20"/>
      <w:szCs w:val="20"/>
    </w:rPr>
  </w:style>
  <w:style w:type="paragraph" w:styleId="TOC3">
    <w:name w:val="toc 3"/>
    <w:basedOn w:val="Normal"/>
    <w:next w:val="Normal"/>
    <w:autoRedefine/>
    <w:uiPriority w:val="39"/>
    <w:unhideWhenUsed/>
    <w:rsid w:val="00EB021C"/>
    <w:pPr>
      <w:ind w:left="440"/>
    </w:pPr>
    <w:rPr>
      <w:sz w:val="20"/>
      <w:szCs w:val="20"/>
    </w:rPr>
  </w:style>
  <w:style w:type="paragraph" w:styleId="TOC4">
    <w:name w:val="toc 4"/>
    <w:basedOn w:val="Normal"/>
    <w:next w:val="Normal"/>
    <w:autoRedefine/>
    <w:uiPriority w:val="39"/>
    <w:semiHidden/>
    <w:unhideWhenUsed/>
    <w:rsid w:val="00EB021C"/>
    <w:pPr>
      <w:ind w:left="660"/>
    </w:pPr>
    <w:rPr>
      <w:sz w:val="20"/>
      <w:szCs w:val="20"/>
    </w:rPr>
  </w:style>
  <w:style w:type="paragraph" w:styleId="TOC5">
    <w:name w:val="toc 5"/>
    <w:basedOn w:val="Normal"/>
    <w:next w:val="Normal"/>
    <w:autoRedefine/>
    <w:uiPriority w:val="39"/>
    <w:semiHidden/>
    <w:unhideWhenUsed/>
    <w:rsid w:val="00EB021C"/>
    <w:pPr>
      <w:ind w:left="880"/>
    </w:pPr>
    <w:rPr>
      <w:sz w:val="20"/>
      <w:szCs w:val="20"/>
    </w:rPr>
  </w:style>
  <w:style w:type="paragraph" w:styleId="TOC6">
    <w:name w:val="toc 6"/>
    <w:basedOn w:val="Normal"/>
    <w:next w:val="Normal"/>
    <w:autoRedefine/>
    <w:uiPriority w:val="39"/>
    <w:semiHidden/>
    <w:unhideWhenUsed/>
    <w:rsid w:val="00EB021C"/>
    <w:pPr>
      <w:ind w:left="1100"/>
    </w:pPr>
    <w:rPr>
      <w:sz w:val="20"/>
      <w:szCs w:val="20"/>
    </w:rPr>
  </w:style>
  <w:style w:type="paragraph" w:styleId="TOC7">
    <w:name w:val="toc 7"/>
    <w:basedOn w:val="Normal"/>
    <w:next w:val="Normal"/>
    <w:autoRedefine/>
    <w:uiPriority w:val="39"/>
    <w:semiHidden/>
    <w:unhideWhenUsed/>
    <w:rsid w:val="00EB021C"/>
    <w:pPr>
      <w:ind w:left="1320"/>
    </w:pPr>
    <w:rPr>
      <w:sz w:val="20"/>
      <w:szCs w:val="20"/>
    </w:rPr>
  </w:style>
  <w:style w:type="paragraph" w:styleId="TOC8">
    <w:name w:val="toc 8"/>
    <w:basedOn w:val="Normal"/>
    <w:next w:val="Normal"/>
    <w:autoRedefine/>
    <w:uiPriority w:val="39"/>
    <w:semiHidden/>
    <w:unhideWhenUsed/>
    <w:rsid w:val="00EB021C"/>
    <w:pPr>
      <w:ind w:left="1540"/>
    </w:pPr>
    <w:rPr>
      <w:sz w:val="20"/>
      <w:szCs w:val="20"/>
    </w:rPr>
  </w:style>
  <w:style w:type="paragraph" w:styleId="TOC9">
    <w:name w:val="toc 9"/>
    <w:basedOn w:val="Normal"/>
    <w:next w:val="Normal"/>
    <w:autoRedefine/>
    <w:uiPriority w:val="39"/>
    <w:semiHidden/>
    <w:unhideWhenUsed/>
    <w:rsid w:val="00EB021C"/>
    <w:pPr>
      <w:ind w:left="1760"/>
    </w:pPr>
    <w:rPr>
      <w:sz w:val="20"/>
      <w:szCs w:val="20"/>
    </w:rPr>
  </w:style>
  <w:style w:type="character" w:styleId="FollowedHyperlink">
    <w:name w:val="FollowedHyperlink"/>
    <w:basedOn w:val="DefaultParagraphFont"/>
    <w:uiPriority w:val="99"/>
    <w:semiHidden/>
    <w:unhideWhenUsed/>
    <w:rsid w:val="005F634D"/>
    <w:rPr>
      <w:color w:val="800080" w:themeColor="followedHyperlink"/>
      <w:u w:val="single"/>
    </w:rPr>
  </w:style>
  <w:style w:type="paragraph" w:styleId="FootnoteText">
    <w:name w:val="footnote text"/>
    <w:basedOn w:val="Normal"/>
    <w:link w:val="FootnoteTextChar"/>
    <w:uiPriority w:val="99"/>
    <w:semiHidden/>
    <w:unhideWhenUsed/>
    <w:rsid w:val="005F634D"/>
    <w:rPr>
      <w:sz w:val="20"/>
      <w:szCs w:val="20"/>
    </w:rPr>
  </w:style>
  <w:style w:type="character" w:customStyle="1" w:styleId="FootnoteTextChar">
    <w:name w:val="Footnote Text Char"/>
    <w:basedOn w:val="DefaultParagraphFont"/>
    <w:link w:val="FootnoteText"/>
    <w:uiPriority w:val="99"/>
    <w:semiHidden/>
    <w:rsid w:val="005F634D"/>
    <w:rPr>
      <w:sz w:val="20"/>
      <w:szCs w:val="20"/>
    </w:rPr>
  </w:style>
  <w:style w:type="character" w:styleId="FootnoteReference">
    <w:name w:val="footnote reference"/>
    <w:basedOn w:val="DefaultParagraphFont"/>
    <w:uiPriority w:val="99"/>
    <w:semiHidden/>
    <w:unhideWhenUsed/>
    <w:rsid w:val="005F634D"/>
    <w:rPr>
      <w:vertAlign w:val="superscript"/>
    </w:rPr>
  </w:style>
  <w:style w:type="character" w:customStyle="1" w:styleId="s2">
    <w:name w:val="s2"/>
    <w:basedOn w:val="DefaultParagraphFont"/>
    <w:rsid w:val="00844C8A"/>
  </w:style>
  <w:style w:type="paragraph" w:customStyle="1" w:styleId="p4">
    <w:name w:val="p4"/>
    <w:basedOn w:val="Normal"/>
    <w:rsid w:val="00B344C1"/>
    <w:pPr>
      <w:spacing w:before="100" w:beforeAutospacing="1" w:after="100" w:afterAutospacing="1"/>
    </w:pPr>
  </w:style>
  <w:style w:type="character" w:customStyle="1" w:styleId="articlereferencestitle8vvot">
    <w:name w:val="articlereferences_title__8vvot"/>
    <w:basedOn w:val="DefaultParagraphFont"/>
    <w:rsid w:val="00B344C1"/>
  </w:style>
  <w:style w:type="character" w:styleId="PageNumber">
    <w:name w:val="page number"/>
    <w:basedOn w:val="DefaultParagraphFont"/>
    <w:uiPriority w:val="99"/>
    <w:semiHidden/>
    <w:unhideWhenUsed/>
    <w:rsid w:val="00F86B3A"/>
  </w:style>
  <w:style w:type="paragraph" w:styleId="CommentSubject">
    <w:name w:val="annotation subject"/>
    <w:basedOn w:val="CommentText"/>
    <w:next w:val="CommentText"/>
    <w:link w:val="CommentSubjectChar"/>
    <w:uiPriority w:val="99"/>
    <w:semiHidden/>
    <w:unhideWhenUsed/>
    <w:rsid w:val="009B4AA0"/>
    <w:rPr>
      <w:rFonts w:ascii="Times New Roman" w:hAnsi="Times New Roman"/>
      <w:b/>
      <w:bCs/>
    </w:rPr>
  </w:style>
  <w:style w:type="character" w:customStyle="1" w:styleId="CommentSubjectChar">
    <w:name w:val="Comment Subject Char"/>
    <w:basedOn w:val="CommentTextChar"/>
    <w:link w:val="CommentSubject"/>
    <w:uiPriority w:val="99"/>
    <w:semiHidden/>
    <w:rsid w:val="009B4AA0"/>
    <w:rPr>
      <w:rFonts w:ascii="Calibri" w:eastAsia="Calibri" w:hAnsi="Calibri" w:cs="Times New Roman"/>
      <w:b/>
      <w:bCs/>
      <w:sz w:val="20"/>
      <w:szCs w:val="20"/>
    </w:rPr>
  </w:style>
  <w:style w:type="paragraph" w:styleId="Revision">
    <w:name w:val="Revision"/>
    <w:hidden/>
    <w:uiPriority w:val="99"/>
    <w:semiHidden/>
    <w:rsid w:val="00FF68E1"/>
  </w:style>
  <w:style w:type="paragraph" w:styleId="Subtitle">
    <w:name w:val="Subtitle"/>
    <w:basedOn w:val="Normal"/>
    <w:next w:val="Normal"/>
    <w:link w:val="SubtitleChar"/>
    <w:uiPriority w:val="11"/>
    <w:qFormat/>
    <w:rPr>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56/NEJM199302253280801" TargetMode="External"/><Relationship Id="rId18" Type="http://schemas.openxmlformats.org/officeDocument/2006/relationships/hyperlink" Target="https://jamanetwork.com/journals/jama/article-abstract/409561" TargetMode="External"/><Relationship Id="rId26" Type="http://schemas.openxmlformats.org/officeDocument/2006/relationships/hyperlink" Target="https://www.nyc.gov/assets/doh/downloads/pdf/tb/tuberculosis-in-new-york-city-2023-annual-report.pdf" TargetMode="External"/><Relationship Id="rId39" Type="http://schemas.openxmlformats.org/officeDocument/2006/relationships/footer" Target="footer1.xml"/><Relationship Id="rId21" Type="http://schemas.openxmlformats.org/officeDocument/2006/relationships/hyperlink" Target="https://journals.lww.com/infectdis/citation/1994/09000/tuberculosis_amendments_to_the_new_york_city.1.aspx" TargetMode="External"/><Relationship Id="rId34" Type="http://schemas.openxmlformats.org/officeDocument/2006/relationships/hyperlink" Target="https://pubmed.ncbi.nlm.nih.gov/17044207/"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2105/AJPH.84.11.1721" TargetMode="External"/><Relationship Id="rId20" Type="http://schemas.openxmlformats.org/officeDocument/2006/relationships/hyperlink" Target="https://tomfrieden.substack.com/p/one-of-the-most-important-scientists" TargetMode="External"/><Relationship Id="rId29" Type="http://schemas.openxmlformats.org/officeDocument/2006/relationships/hyperlink" Target="https://pubmed.ncbi.nlm.nih.gov/1704420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2.png"/><Relationship Id="rId32" Type="http://schemas.openxmlformats.org/officeDocument/2006/relationships/hyperlink" Target="https://www.cdc.gov/mmwr/preview/mmwrhtml/rr5013a1.htm" TargetMode="External"/><Relationship Id="rId37" Type="http://schemas.openxmlformats.org/officeDocument/2006/relationships/hyperlink" Target="https://doi.org/10.2105/AJPH.84.11.1721"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doi.org/10.1056/NEJM199902043400506" TargetMode="External"/><Relationship Id="rId23" Type="http://schemas.openxmlformats.org/officeDocument/2006/relationships/hyperlink" Target="https://doi.org/10.1111/j.1746-1561.1998.tb06351.x" TargetMode="External"/><Relationship Id="rId28" Type="http://schemas.openxmlformats.org/officeDocument/2006/relationships/hyperlink" Target="https://www.nyc.gov/assets/doh/downloads/pdf/tb/tb-manual-chapter17.pdf" TargetMode="External"/><Relationship Id="rId36" Type="http://schemas.openxmlformats.org/officeDocument/2006/relationships/hyperlink" Target="https://www.nyc.gov/assets/doh/downloads/pdf/tb/tb-manual-chapter17.pdf" TargetMode="External"/><Relationship Id="rId10" Type="http://schemas.openxmlformats.org/officeDocument/2006/relationships/endnotes" Target="endnotes.xml"/><Relationship Id="rId19" Type="http://schemas.openxmlformats.org/officeDocument/2006/relationships/hyperlink" Target="https://doi.org/10.1055/s-2007-1009364" TargetMode="External"/><Relationship Id="rId31" Type="http://schemas.openxmlformats.org/officeDocument/2006/relationships/hyperlink" Target="https://www.nyc.gov/assets/doh/downloads/pdf/tb/tuberculosis-in-new-york-city-2023-annual-repor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s0962-8479(96)90112-4" TargetMode="External"/><Relationship Id="rId22" Type="http://schemas.openxmlformats.org/officeDocument/2006/relationships/hyperlink" Target="https://www.nyc.gov/assets/doh/downloads/pdf/tb/tuberculosis-in-new-york-city-2023-annual-report.pdf" TargetMode="External"/><Relationship Id="rId27" Type="http://schemas.openxmlformats.org/officeDocument/2006/relationships/hyperlink" Target="https://codelibrary.amlegal.com/codes/newyorkcity/latest/NYCrules/0-0-0-147482" TargetMode="External"/><Relationship Id="rId30" Type="http://schemas.openxmlformats.org/officeDocument/2006/relationships/hyperlink" Target="https://www.atsjournals.org/doi/pdf/10.1164/ajrccm.150.4.7921458" TargetMode="External"/><Relationship Id="rId35" Type="http://schemas.openxmlformats.org/officeDocument/2006/relationships/hyperlink" Target="https://codelibrary.amlegal.com/codes/newyorkcity/latest/NYCrules/0-0-0-147482"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oi.org/10.1164/ajrccm/144.4.745" TargetMode="External"/><Relationship Id="rId17" Type="http://schemas.openxmlformats.org/officeDocument/2006/relationships/hyperlink" Target="https://doi.org/10.1056/NEJM199507273330406" TargetMode="External"/><Relationship Id="rId25" Type="http://schemas.openxmlformats.org/officeDocument/2006/relationships/hyperlink" Target="https://www.nyc.gov/assets/doh/downloads/pdf/tb/tuberculosis-in-new-york-city-2023-annual-report.pdf" TargetMode="External"/><Relationship Id="rId33" Type="http://schemas.openxmlformats.org/officeDocument/2006/relationships/hyperlink" Target="https://doi.org/10.1086/504325" TargetMode="External"/><Relationship Id="rId38" Type="http://schemas.openxmlformats.org/officeDocument/2006/relationships/hyperlink" Target="https://www.thelancet.com/journals/lancet/article/PIIS0140-6736(14)62256-X/fulltex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IbOQoakh3B1debRU+qurkBfFSA==">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F24976-4624-45C6-A60C-69423562A84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9AC8CE5-4F0A-4745-837C-DA5E27E3A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6c834-5500-4d34-8d4a-2e90563177f5"/>
    <ds:schemaRef ds:uri="8cc82467-8cb5-4206-ba7c-5e39ccabe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56358D-BCC3-4A0D-9FD1-77AC82C8A89E}">
  <ds:schemaRefs>
    <ds:schemaRef ds:uri="http://schemas.microsoft.com/office/2006/metadata/properties"/>
    <ds:schemaRef ds:uri="http://schemas.microsoft.com/office/infopath/2007/PartnerControls"/>
    <ds:schemaRef ds:uri="89c6c834-5500-4d34-8d4a-2e90563177f5"/>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8611</Words>
  <Characters>51584</Characters>
  <Application>Microsoft Office Word</Application>
  <DocSecurity>0</DocSecurity>
  <Lines>1011</Lines>
  <Paragraphs>320</Paragraphs>
  <ScaleCrop>false</ScaleCrop>
  <Company/>
  <LinksUpToDate>false</LinksUpToDate>
  <CharactersWithSpaces>59875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Tom Frieden</cp:lastModifiedBy>
  <cp:revision>12</cp:revision>
  <dcterms:created xsi:type="dcterms:W3CDTF">2026-03-16T20:11:00Z</dcterms:created>
  <dcterms:modified xsi:type="dcterms:W3CDTF">2026-03-16T21:23:00Z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2026-01-28T17:04:30Z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dc2b0c3d-9a6b-4a51-9262-f0e713ba39ab</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y fmtid="{D5CDD505-2E9C-101B-9397-08002B2CF9AE}" pid="11" name="MediaServiceImageTags">
    <vt:lpwstr/>
  </property>
</Properties>
</file>