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660FC2" w14:paraId="2ABEF0F9" w14:textId="77777777">
        <w:tc>
          <w:tcPr>
            <w:tcW w:w="6500" w:type="dxa"/>
            <w:tcBorders>
              <w:top w:val="none" w:sz="0" w:space="0" w:color="FFFFFF"/>
              <w:left w:val="none" w:sz="0" w:space="0" w:color="FFFFFF"/>
              <w:bottom w:val="none" w:sz="0" w:space="0" w:color="FFFFFF"/>
              <w:right w:val="none" w:sz="0" w:space="0" w:color="FFFFFF"/>
            </w:tcBorders>
            <w:shd w:val="clear" w:color="auto" w:fill="008B8B"/>
            <w:tcMar>
              <w:top w:w="80" w:type="dxa"/>
              <w:left w:w="160" w:type="dxa"/>
              <w:bottom w:w="80" w:type="dxa"/>
              <w:right w:w="80" w:type="dxa"/>
            </w:tcMar>
          </w:tcPr>
          <w:p w14:paraId="1E5EC75B" w14:textId="77777777" w:rsidR="00660FC2" w:rsidRDefault="007F243B">
            <w:r>
              <w:rPr>
                <w:rFonts w:ascii="Arial" w:eastAsia="Arial" w:hAnsi="Arial" w:cs="Arial"/>
                <w:b/>
                <w:bCs/>
                <w:color w:val="FFFFFF"/>
                <w:sz w:val="16"/>
                <w:szCs w:val="16"/>
              </w:rPr>
              <w:t>THE FORMULA FOR BETTER HEALTH  ·  CASE STUDY: SEE/BELIEVE/CREATE</w:t>
            </w:r>
          </w:p>
        </w:tc>
        <w:tc>
          <w:tcPr>
            <w:tcW w:w="2860" w:type="dxa"/>
            <w:tcBorders>
              <w:top w:val="none" w:sz="0" w:space="0" w:color="FFFFFF"/>
              <w:left w:val="none" w:sz="0" w:space="0" w:color="FFFFFF"/>
              <w:bottom w:val="none" w:sz="0" w:space="0" w:color="FFFFFF"/>
              <w:right w:val="none" w:sz="0" w:space="0" w:color="FFFFFF"/>
            </w:tcBorders>
            <w:shd w:val="clear" w:color="auto" w:fill="CCCCCC"/>
            <w:tcMar>
              <w:top w:w="80" w:type="dxa"/>
              <w:left w:w="80" w:type="dxa"/>
              <w:bottom w:w="80" w:type="dxa"/>
              <w:right w:w="160" w:type="dxa"/>
            </w:tcMar>
            <w:vAlign w:val="center"/>
          </w:tcPr>
          <w:p w14:paraId="3512BBE4" w14:textId="77777777" w:rsidR="00660FC2" w:rsidRDefault="007F243B" w:rsidP="00354623">
            <w:pPr>
              <w:jc w:val="center"/>
            </w:pPr>
            <w:r>
              <w:rPr>
                <w:rFonts w:ascii="Arial" w:eastAsia="Arial" w:hAnsi="Arial" w:cs="Arial"/>
                <w:b/>
                <w:bCs/>
                <w:color w:val="444444"/>
                <w:sz w:val="16"/>
                <w:szCs w:val="16"/>
              </w:rPr>
              <w:t>STUDENT HANDOUT</w:t>
            </w:r>
          </w:p>
        </w:tc>
      </w:tr>
    </w:tbl>
    <w:p w14:paraId="7A2F3D72" w14:textId="77777777" w:rsidR="00660FC2" w:rsidRDefault="007F243B">
      <w:pPr>
        <w:spacing w:before="200" w:after="60"/>
      </w:pPr>
      <w:r>
        <w:rPr>
          <w:b/>
          <w:bCs/>
          <w:sz w:val="36"/>
          <w:szCs w:val="36"/>
        </w:rPr>
        <w:t>Smallpox Eradication: A Formula for Public Health Success</w:t>
      </w:r>
    </w:p>
    <w:p w14:paraId="01553913" w14:textId="77777777" w:rsidR="00660FC2" w:rsidRDefault="00660FC2">
      <w:pPr>
        <w:pBdr>
          <w:bottom w:val="single" w:sz="4" w:space="0" w:color="008B8B"/>
        </w:pBdr>
      </w:pPr>
    </w:p>
    <w:p w14:paraId="3D7B4EB7" w14:textId="77777777" w:rsidR="00660FC2" w:rsidRDefault="007F243B">
      <w:pPr>
        <w:spacing w:before="240" w:after="80"/>
      </w:pPr>
      <w:r>
        <w:rPr>
          <w:b/>
          <w:bCs/>
          <w:caps/>
          <w:color w:val="444444"/>
        </w:rPr>
        <w:t>Assigned Readings</w:t>
      </w:r>
    </w:p>
    <w:p w14:paraId="3E87A0E4" w14:textId="77777777" w:rsidR="00660FC2" w:rsidRDefault="007F243B">
      <w:pPr>
        <w:spacing w:after="80"/>
      </w:pPr>
      <w:r>
        <w:rPr>
          <w:i/>
          <w:iCs/>
          <w:sz w:val="24"/>
          <w:szCs w:val="24"/>
        </w:rPr>
        <w:t>Required (complete before class)</w:t>
      </w:r>
    </w:p>
    <w:p w14:paraId="74342B08" w14:textId="77777777" w:rsidR="00660FC2" w:rsidRDefault="007F243B">
      <w:pPr>
        <w:spacing w:after="80"/>
      </w:pPr>
      <w:r>
        <w:rPr>
          <w:sz w:val="24"/>
          <w:szCs w:val="24"/>
        </w:rPr>
        <w:t xml:space="preserve">Frieden, Thomas R. </w:t>
      </w:r>
      <w:r>
        <w:rPr>
          <w:i/>
          <w:iCs/>
          <w:sz w:val="24"/>
          <w:szCs w:val="24"/>
        </w:rPr>
        <w:t>The Formula for Better Health.</w:t>
      </w:r>
      <w:r>
        <w:rPr>
          <w:sz w:val="24"/>
          <w:szCs w:val="24"/>
        </w:rPr>
        <w:t xml:space="preserve"> MIT Press, 2025. Pp. 50–53 on technical packages; 59–63 including the technical package for smallpox eradication; 125–126 on misinformation; 135 on being strategic.</w:t>
      </w:r>
    </w:p>
    <w:p w14:paraId="1063DACE" w14:textId="77777777" w:rsidR="00660FC2" w:rsidRDefault="007F243B">
      <w:pPr>
        <w:spacing w:after="120"/>
      </w:pPr>
      <w:r>
        <w:rPr>
          <w:sz w:val="24"/>
          <w:szCs w:val="24"/>
        </w:rPr>
        <w:t xml:space="preserve">Foege, William H. </w:t>
      </w:r>
      <w:r>
        <w:rPr>
          <w:i/>
          <w:iCs/>
          <w:sz w:val="24"/>
          <w:szCs w:val="24"/>
        </w:rPr>
        <w:t>House on Fire: The Fight to Eradicate Smallpox.</w:t>
      </w:r>
      <w:r>
        <w:rPr>
          <w:sz w:val="24"/>
          <w:szCs w:val="24"/>
        </w:rPr>
        <w:t xml:space="preserve"> University of California Press / Milbank Memorial Fund, 2011. Foreword, preface, chapters 1, 2, 8–11 and postscript.</w:t>
      </w:r>
    </w:p>
    <w:p w14:paraId="61CDBEEA" w14:textId="77777777" w:rsidR="00660FC2" w:rsidRDefault="007F243B">
      <w:pPr>
        <w:spacing w:after="80"/>
      </w:pPr>
      <w:r>
        <w:rPr>
          <w:i/>
          <w:iCs/>
          <w:sz w:val="24"/>
          <w:szCs w:val="24"/>
        </w:rPr>
        <w:t>Optional (for students who want greater depth)</w:t>
      </w:r>
    </w:p>
    <w:p w14:paraId="2D220C0C" w14:textId="77777777" w:rsidR="00660FC2" w:rsidRDefault="007F243B">
      <w:pPr>
        <w:spacing w:after="80"/>
      </w:pPr>
      <w:r>
        <w:rPr>
          <w:sz w:val="24"/>
          <w:szCs w:val="24"/>
        </w:rPr>
        <w:t xml:space="preserve">Frieden, Thomas R. </w:t>
      </w:r>
      <w:r>
        <w:rPr>
          <w:i/>
          <w:iCs/>
          <w:sz w:val="24"/>
          <w:szCs w:val="24"/>
        </w:rPr>
        <w:t>The Formula for Better Health.</w:t>
      </w:r>
      <w:r>
        <w:rPr>
          <w:sz w:val="24"/>
          <w:szCs w:val="24"/>
        </w:rPr>
        <w:t xml:space="preserve"> MIT Press, 2025. All of chapters 3, 4, and 5.</w:t>
      </w:r>
    </w:p>
    <w:p w14:paraId="0E34F790" w14:textId="77777777" w:rsidR="00660FC2" w:rsidRDefault="007F243B">
      <w:pPr>
        <w:spacing w:after="120"/>
      </w:pPr>
      <w:r>
        <w:rPr>
          <w:sz w:val="24"/>
          <w:szCs w:val="24"/>
        </w:rPr>
        <w:t xml:space="preserve">Foege, William H. </w:t>
      </w:r>
      <w:r>
        <w:rPr>
          <w:i/>
          <w:iCs/>
          <w:sz w:val="24"/>
          <w:szCs w:val="24"/>
        </w:rPr>
        <w:t>House on Fire.</w:t>
      </w:r>
      <w:r>
        <w:rPr>
          <w:sz w:val="24"/>
          <w:szCs w:val="24"/>
        </w:rPr>
        <w:t xml:space="preserve"> The remaining chapters.</w:t>
      </w:r>
    </w:p>
    <w:p w14:paraId="210A0291" w14:textId="77777777" w:rsidR="00660FC2" w:rsidRDefault="007F243B">
      <w:pPr>
        <w:spacing w:before="240" w:after="80"/>
      </w:pPr>
      <w:r>
        <w:rPr>
          <w:b/>
          <w:bCs/>
          <w:caps/>
          <w:color w:val="444444"/>
        </w:rPr>
        <w:t>Preparation Question</w:t>
      </w:r>
    </w:p>
    <w:p w14:paraId="18113172" w14:textId="77777777" w:rsidR="00660FC2" w:rsidRDefault="007F243B">
      <w:pPr>
        <w:spacing w:after="200"/>
      </w:pPr>
      <w:r>
        <w:rPr>
          <w:sz w:val="24"/>
          <w:szCs w:val="24"/>
        </w:rPr>
        <w:t>Before class, write two to three sentences in response to the following: What was one important decision or innovation in the eradication campaign, and why was it important?</w:t>
      </w:r>
    </w:p>
    <w:p w14:paraId="66A2A1CD" w14:textId="77777777" w:rsidR="00660FC2" w:rsidRDefault="00660FC2">
      <w:pPr>
        <w:pBdr>
          <w:bottom w:val="single" w:sz="4" w:space="0" w:color="008B8B"/>
        </w:pBdr>
      </w:pPr>
    </w:p>
    <w:p w14:paraId="082628F1" w14:textId="77777777" w:rsidR="00660FC2" w:rsidRDefault="007F243B">
      <w:pPr>
        <w:spacing w:before="200" w:after="80"/>
      </w:pPr>
      <w:r>
        <w:rPr>
          <w:b/>
          <w:bCs/>
          <w:sz w:val="28"/>
          <w:szCs w:val="28"/>
        </w:rPr>
        <w:t>The Case</w:t>
      </w:r>
    </w:p>
    <w:p w14:paraId="3AFD5581" w14:textId="77777777" w:rsidR="00660FC2" w:rsidRDefault="007F243B">
      <w:pPr>
        <w:spacing w:after="160"/>
      </w:pPr>
      <w:r>
        <w:rPr>
          <w:sz w:val="24"/>
          <w:szCs w:val="24"/>
        </w:rPr>
        <w:t>Before its eradication, smallpox killed more than half a billion people. Caused by the Variola virus, it produced high fevers, disfiguring pustules, and a case fatality rate of up to 30 percent. In 1967, there were outbreaks in thirty-one countries and approximately 10 million cases per year. WHO set a goal of global eradication.</w:t>
      </w:r>
    </w:p>
    <w:p w14:paraId="23C6194C" w14:textId="77777777" w:rsidR="00660FC2" w:rsidRDefault="007F243B">
      <w:pPr>
        <w:spacing w:after="160"/>
      </w:pPr>
      <w:r>
        <w:rPr>
          <w:sz w:val="24"/>
          <w:szCs w:val="24"/>
        </w:rPr>
        <w:t>The prevailing strategy was mass vaccination—vaccinate everyone, everywhere. In Nigeria in the late 1960s, facing a severe vaccine shortage, Dr. Bill Foege devised a different approach. He asked: if I were a smallpox virus, how would I move? Smallpox spreads through close contact; its lesions are visible; its incubation period is long enough for post-exposure vaccination to work. Transmission chains were traceable. Foege introduced surveillance and containment: find every case, isolate the patient, vaccinate close contacts, and vaccinate surrounding communities. Targeted, not universal vaccination.</w:t>
      </w:r>
    </w:p>
    <w:p w14:paraId="01C52D83" w14:textId="77777777" w:rsidR="00660FC2" w:rsidRDefault="007F243B">
      <w:pPr>
        <w:spacing w:after="160"/>
      </w:pPr>
      <w:r>
        <w:rPr>
          <w:sz w:val="24"/>
          <w:szCs w:val="24"/>
        </w:rPr>
        <w:t>Smallpox had no animal reservoir—there was no wildlife population re-seeding human cases. Symptoms were obvious, enabling case identification without laboratory tests. Vaccination conferred long-lasting immunity. Simple, scalable technology mattered. The bifurcated needle required only minutes of training and delivered precise vaccine doses. Heat-stable vaccine formulations worked in settings without a reliable cold chain. The campaign demonstrated that simplicity is a design principle, not a compromise.</w:t>
      </w:r>
    </w:p>
    <w:p w14:paraId="046FB736" w14:textId="77777777" w:rsidR="00660FC2" w:rsidRDefault="007F243B">
      <w:pPr>
        <w:spacing w:after="160"/>
      </w:pPr>
      <w:r>
        <w:rPr>
          <w:sz w:val="24"/>
          <w:szCs w:val="24"/>
        </w:rPr>
        <w:t>Execution required more than a good idea. The campaign succeeded through strong program management with regular performance review at every level, ongoing innovation, accountability built into reporting systems, and rapid response. Community engagement and incentives—rewards for reporting cases—strengthened surveillance and built trust. International cooperation persisted despite Cold War tensions; the United States and Soviet Union collaborated, with WHO as the platform for communication and synergy.</w:t>
      </w:r>
    </w:p>
    <w:p w14:paraId="4CD44412" w14:textId="77777777" w:rsidR="00660FC2" w:rsidRDefault="007F243B">
      <w:pPr>
        <w:spacing w:after="160"/>
      </w:pPr>
      <w:r>
        <w:rPr>
          <w:sz w:val="24"/>
          <w:szCs w:val="24"/>
        </w:rPr>
        <w:t>The approach applied all three elements of the See/Believe/Create framework:</w:t>
      </w:r>
    </w:p>
    <w:p w14:paraId="064452E2" w14:textId="77777777" w:rsidR="00660FC2" w:rsidRDefault="007F243B">
      <w:pPr>
        <w:spacing w:after="160"/>
      </w:pPr>
      <w:r>
        <w:rPr>
          <w:b/>
          <w:bCs/>
          <w:sz w:val="24"/>
          <w:szCs w:val="24"/>
        </w:rPr>
        <w:lastRenderedPageBreak/>
        <w:t>See.</w:t>
      </w:r>
      <w:r>
        <w:rPr>
          <w:sz w:val="24"/>
          <w:szCs w:val="24"/>
        </w:rPr>
        <w:t xml:space="preserve"> Improved surveillance made invisible chains of transmission visible and told workers exactly where to act. Foege revealed the pathway to progress: the surveillance/containment technical package, including ring vaccination.</w:t>
      </w:r>
    </w:p>
    <w:p w14:paraId="062C6CF7" w14:textId="77777777" w:rsidR="00660FC2" w:rsidRDefault="007F243B">
      <w:pPr>
        <w:spacing w:after="160"/>
      </w:pPr>
      <w:r>
        <w:rPr>
          <w:b/>
          <w:bCs/>
          <w:sz w:val="24"/>
          <w:szCs w:val="24"/>
        </w:rPr>
        <w:t>Believe.</w:t>
      </w:r>
      <w:r>
        <w:rPr>
          <w:sz w:val="24"/>
          <w:szCs w:val="24"/>
        </w:rPr>
        <w:t xml:space="preserve"> Many assumed smallpox was inevitable. Foege—“resident con man” by his own description—kept health workers and governments believing success was possible.</w:t>
      </w:r>
    </w:p>
    <w:p w14:paraId="715CF06E" w14:textId="77777777" w:rsidR="00660FC2" w:rsidRDefault="007F243B">
      <w:pPr>
        <w:spacing w:after="160"/>
      </w:pPr>
      <w:r>
        <w:rPr>
          <w:b/>
          <w:bCs/>
          <w:sz w:val="24"/>
          <w:szCs w:val="24"/>
        </w:rPr>
        <w:t>Create.</w:t>
      </w:r>
      <w:r>
        <w:rPr>
          <w:sz w:val="24"/>
          <w:szCs w:val="24"/>
        </w:rPr>
        <w:t xml:space="preserve"> Organization, simplicity, effective communication, and strategy to overcome barriers engaged more than 200,000 health workers across more than 70 countries. They identified more than 10 million contacts of cases and vaccinated them within 5 days of exposure. Standardized reporting, surveillance and ring vaccination, and community outreach enabled coordinated action at global scale. The last natural case occurred in October 1977. WHO certified eradication in 1979.</w:t>
      </w:r>
    </w:p>
    <w:p w14:paraId="1580AEB7" w14:textId="77777777" w:rsidR="00660FC2" w:rsidRDefault="007F243B">
      <w:pPr>
        <w:spacing w:after="200"/>
      </w:pPr>
      <w:r>
        <w:rPr>
          <w:sz w:val="24"/>
          <w:szCs w:val="24"/>
        </w:rPr>
        <w:t>Smallpox eradication remains humanity’s greatest public health achievement. It has saved hundreds of millions of lives and hundreds of billions of dollars. Yet most people alive today—its direct beneficiaries—are unaware of the threat their parents faced or the effort that eliminated it. Public health success makes itself invisible.</w:t>
      </w:r>
    </w:p>
    <w:p w14:paraId="04BB549D" w14:textId="77777777" w:rsidR="00660FC2" w:rsidRDefault="00660FC2">
      <w:pPr>
        <w:pBdr>
          <w:bottom w:val="single" w:sz="4" w:space="0" w:color="008B8B"/>
        </w:pBdr>
      </w:pPr>
    </w:p>
    <w:p w14:paraId="21A9AC01" w14:textId="77777777" w:rsidR="00660FC2" w:rsidRDefault="007F243B">
      <w:pPr>
        <w:spacing w:before="240" w:after="80"/>
      </w:pPr>
      <w:r>
        <w:rPr>
          <w:b/>
          <w:bCs/>
          <w:caps/>
          <w:color w:val="444444"/>
        </w:rPr>
        <w:t>Discussion Questions</w:t>
      </w:r>
    </w:p>
    <w:p w14:paraId="05387936" w14:textId="77777777" w:rsidR="00660FC2" w:rsidRDefault="007F243B">
      <w:pPr>
        <w:spacing w:before="160" w:after="80"/>
      </w:pPr>
      <w:r>
        <w:rPr>
          <w:b/>
          <w:bCs/>
          <w:sz w:val="24"/>
          <w:szCs w:val="24"/>
        </w:rPr>
        <w:t>1. </w:t>
      </w:r>
      <w:r>
        <w:rPr>
          <w:sz w:val="24"/>
          <w:szCs w:val="24"/>
        </w:rPr>
        <w:t>Foege replaced mass vaccination with surveillance and containment—requiring more information but less vaccine. What does this tell us about data as a strategic resource? When is targeted action more powerful than universal action, and what conditions make that possible? When are universal interventions—those that reach everyone, or almost everyone—essential?</w:t>
      </w:r>
    </w:p>
    <w:p w14:paraId="628EADBC" w14:textId="77777777" w:rsidR="00660FC2" w:rsidRDefault="007F243B">
      <w:pPr>
        <w:spacing w:before="160" w:after="80"/>
      </w:pPr>
      <w:r>
        <w:rPr>
          <w:b/>
          <w:bCs/>
          <w:sz w:val="24"/>
          <w:szCs w:val="24"/>
        </w:rPr>
        <w:t>2. </w:t>
      </w:r>
      <w:r>
        <w:rPr>
          <w:sz w:val="24"/>
          <w:szCs w:val="24"/>
        </w:rPr>
        <w:t>Eradication required biology and strategy to align: no animal reservoir, visible symptoms, an effective vaccine, and a targeted operational approach. How is eradication different from elimination? What current diseases might meet the biological conditions for eradication? What would need to be true about strategy, politics, and resources for success?</w:t>
      </w:r>
    </w:p>
    <w:p w14:paraId="16ABEA14" w14:textId="77777777" w:rsidR="00660FC2" w:rsidRDefault="007F243B">
      <w:pPr>
        <w:spacing w:before="160" w:after="80"/>
      </w:pPr>
      <w:r>
        <w:rPr>
          <w:b/>
          <w:bCs/>
          <w:sz w:val="24"/>
          <w:szCs w:val="24"/>
        </w:rPr>
        <w:t>3. </w:t>
      </w:r>
      <w:r>
        <w:rPr>
          <w:sz w:val="24"/>
          <w:szCs w:val="24"/>
        </w:rPr>
        <w:t>Could the U.S. have led smallpox eradication without the World Health Organization? Why or why not?</w:t>
      </w:r>
    </w:p>
    <w:p w14:paraId="5C3FC081" w14:textId="77777777" w:rsidR="00660FC2" w:rsidRDefault="007F243B">
      <w:pPr>
        <w:spacing w:before="200" w:after="80"/>
      </w:pPr>
      <w:r>
        <w:rPr>
          <w:b/>
          <w:bCs/>
          <w:i/>
          <w:iCs/>
          <w:sz w:val="24"/>
          <w:szCs w:val="24"/>
        </w:rPr>
        <w:t>Small-Group Discussion Topics</w:t>
      </w:r>
    </w:p>
    <w:p w14:paraId="14C8FA65" w14:textId="77777777" w:rsidR="00660FC2" w:rsidRDefault="007F243B">
      <w:pPr>
        <w:spacing w:before="160" w:after="80"/>
      </w:pPr>
      <w:r>
        <w:rPr>
          <w:b/>
          <w:bCs/>
          <w:sz w:val="24"/>
          <w:szCs w:val="24"/>
        </w:rPr>
        <w:t>1. </w:t>
      </w:r>
      <w:r>
        <w:rPr>
          <w:sz w:val="24"/>
          <w:szCs w:val="24"/>
        </w:rPr>
        <w:t>Could smallpox be eradicated today? What would make doing so easier than 50 years ago? What would make it harder?</w:t>
      </w:r>
    </w:p>
    <w:p w14:paraId="7D3AACE2" w14:textId="77777777" w:rsidR="00660FC2" w:rsidRDefault="007F243B">
      <w:pPr>
        <w:spacing w:before="160" w:after="80"/>
      </w:pPr>
      <w:r>
        <w:rPr>
          <w:b/>
          <w:bCs/>
          <w:sz w:val="24"/>
          <w:szCs w:val="24"/>
        </w:rPr>
        <w:t>2. </w:t>
      </w:r>
      <w:r>
        <w:rPr>
          <w:sz w:val="24"/>
          <w:szCs w:val="24"/>
        </w:rPr>
        <w:t>Polio eradication is more than a quarter of a century behind schedule and more than $20 billion over budget. What are the main reasons for this? Should the world give up on polio eradication?</w:t>
      </w:r>
    </w:p>
    <w:p w14:paraId="4F076325" w14:textId="77777777" w:rsidR="00660FC2" w:rsidRDefault="00660FC2">
      <w:pPr>
        <w:spacing w:before="300"/>
      </w:pPr>
    </w:p>
    <w:p w14:paraId="299C50F1" w14:textId="669E5C68" w:rsidR="00660FC2" w:rsidRDefault="00660FC2">
      <w:pPr>
        <w:spacing w:after="80"/>
      </w:pPr>
    </w:p>
    <w:sectPr w:rsidR="00660FC2">
      <w:footerReference w:type="default" r:id="rId10"/>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0638" w14:textId="77777777" w:rsidR="00D10023" w:rsidRDefault="00D10023">
      <w:r>
        <w:separator/>
      </w:r>
    </w:p>
  </w:endnote>
  <w:endnote w:type="continuationSeparator" w:id="0">
    <w:p w14:paraId="6D75AB0A" w14:textId="77777777" w:rsidR="00D10023" w:rsidRDefault="00D1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07FF9" w14:textId="1B821BAA" w:rsidR="00660FC2" w:rsidRDefault="007F243B">
    <w:pPr>
      <w:jc w:val="center"/>
    </w:pPr>
    <w:r>
      <w:rPr>
        <w:color w:val="888888"/>
        <w:sz w:val="18"/>
        <w:szCs w:val="18"/>
      </w:rPr>
      <w:t xml:space="preserve">The Formula for Better Health  ·  MIT Press, 2025  ·  </w:t>
    </w:r>
    <w:r w:rsidR="004C62B7">
      <w:rPr>
        <w:color w:val="888888"/>
        <w:sz w:val="18"/>
        <w:szCs w:val="18"/>
      </w:rPr>
      <w:t>theformulaforbetterhealth.net/</w:t>
    </w:r>
    <w:r w:rsidR="004C62B7">
      <w:rPr>
        <w:color w:val="888888"/>
        <w:sz w:val="18"/>
        <w:szCs w:val="18"/>
      </w:rPr>
      <w:t>formulateaching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F2BB" w14:textId="77777777" w:rsidR="00D10023" w:rsidRDefault="00D10023">
      <w:r>
        <w:separator/>
      </w:r>
    </w:p>
  </w:footnote>
  <w:footnote w:type="continuationSeparator" w:id="0">
    <w:p w14:paraId="1933BEAF" w14:textId="77777777" w:rsidR="00D10023" w:rsidRDefault="00D10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E4365"/>
    <w:multiLevelType w:val="hybridMultilevel"/>
    <w:tmpl w:val="7EC83396"/>
    <w:lvl w:ilvl="0" w:tplc="86CE22F4">
      <w:start w:val="1"/>
      <w:numFmt w:val="bullet"/>
      <w:lvlText w:val="●"/>
      <w:lvlJc w:val="left"/>
      <w:pPr>
        <w:ind w:left="720" w:hanging="360"/>
      </w:pPr>
    </w:lvl>
    <w:lvl w:ilvl="1" w:tplc="4DBA47B4">
      <w:start w:val="1"/>
      <w:numFmt w:val="bullet"/>
      <w:lvlText w:val="○"/>
      <w:lvlJc w:val="left"/>
      <w:pPr>
        <w:ind w:left="1440" w:hanging="360"/>
      </w:pPr>
    </w:lvl>
    <w:lvl w:ilvl="2" w:tplc="37C61DBC">
      <w:start w:val="1"/>
      <w:numFmt w:val="bullet"/>
      <w:lvlText w:val="■"/>
      <w:lvlJc w:val="left"/>
      <w:pPr>
        <w:ind w:left="2160" w:hanging="360"/>
      </w:pPr>
    </w:lvl>
    <w:lvl w:ilvl="3" w:tplc="34480356">
      <w:start w:val="1"/>
      <w:numFmt w:val="bullet"/>
      <w:lvlText w:val="●"/>
      <w:lvlJc w:val="left"/>
      <w:pPr>
        <w:ind w:left="2880" w:hanging="360"/>
      </w:pPr>
    </w:lvl>
    <w:lvl w:ilvl="4" w:tplc="4B7419E0">
      <w:start w:val="1"/>
      <w:numFmt w:val="bullet"/>
      <w:lvlText w:val="○"/>
      <w:lvlJc w:val="left"/>
      <w:pPr>
        <w:ind w:left="3600" w:hanging="360"/>
      </w:pPr>
    </w:lvl>
    <w:lvl w:ilvl="5" w:tplc="224C2CB6">
      <w:start w:val="1"/>
      <w:numFmt w:val="bullet"/>
      <w:lvlText w:val="■"/>
      <w:lvlJc w:val="left"/>
      <w:pPr>
        <w:ind w:left="4320" w:hanging="360"/>
      </w:pPr>
    </w:lvl>
    <w:lvl w:ilvl="6" w:tplc="9D740DAC">
      <w:start w:val="1"/>
      <w:numFmt w:val="bullet"/>
      <w:lvlText w:val="●"/>
      <w:lvlJc w:val="left"/>
      <w:pPr>
        <w:ind w:left="5040" w:hanging="360"/>
      </w:pPr>
    </w:lvl>
    <w:lvl w:ilvl="7" w:tplc="C54EE462">
      <w:start w:val="1"/>
      <w:numFmt w:val="bullet"/>
      <w:lvlText w:val="●"/>
      <w:lvlJc w:val="left"/>
      <w:pPr>
        <w:ind w:left="5760" w:hanging="360"/>
      </w:pPr>
    </w:lvl>
    <w:lvl w:ilvl="8" w:tplc="2014ECC6">
      <w:start w:val="1"/>
      <w:numFmt w:val="bullet"/>
      <w:lvlText w:val="●"/>
      <w:lvlJc w:val="left"/>
      <w:pPr>
        <w:ind w:left="6480" w:hanging="360"/>
      </w:pPr>
    </w:lvl>
  </w:abstractNum>
  <w:num w:numId="1" w16cid:durableId="8591214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C2"/>
    <w:rsid w:val="00354623"/>
    <w:rsid w:val="004C62B7"/>
    <w:rsid w:val="00660FC2"/>
    <w:rsid w:val="007F243B"/>
    <w:rsid w:val="00957C8C"/>
    <w:rsid w:val="00B466FB"/>
    <w:rsid w:val="00C30566"/>
    <w:rsid w:val="00D10023"/>
    <w:rsid w:val="00DB1645"/>
    <w:rsid w:val="00F3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958664"/>
  <w15:docId w15:val="{25E9F169-3F2B-D44C-8737-25C6BEC4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C62B7"/>
    <w:pPr>
      <w:tabs>
        <w:tab w:val="center" w:pos="4680"/>
        <w:tab w:val="right" w:pos="9360"/>
      </w:tabs>
    </w:pPr>
  </w:style>
  <w:style w:type="character" w:customStyle="1" w:styleId="HeaderChar">
    <w:name w:val="Header Char"/>
    <w:basedOn w:val="DefaultParagraphFont"/>
    <w:link w:val="Header"/>
    <w:uiPriority w:val="99"/>
    <w:rsid w:val="004C62B7"/>
  </w:style>
  <w:style w:type="paragraph" w:styleId="Footer">
    <w:name w:val="footer"/>
    <w:basedOn w:val="Normal"/>
    <w:link w:val="FooterChar"/>
    <w:uiPriority w:val="99"/>
    <w:unhideWhenUsed/>
    <w:rsid w:val="004C62B7"/>
    <w:pPr>
      <w:tabs>
        <w:tab w:val="center" w:pos="4680"/>
        <w:tab w:val="right" w:pos="9360"/>
      </w:tabs>
    </w:pPr>
  </w:style>
  <w:style w:type="character" w:customStyle="1" w:styleId="FooterChar">
    <w:name w:val="Footer Char"/>
    <w:basedOn w:val="DefaultParagraphFont"/>
    <w:link w:val="Footer"/>
    <w:uiPriority w:val="99"/>
    <w:rsid w:val="004C6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457863-BB8E-4C17-948E-6735F4D533C2}">
  <ds:schemaRefs>
    <ds:schemaRef ds:uri="http://schemas.microsoft.com/sharepoint/v3/contenttype/forms"/>
  </ds:schemaRefs>
</ds:datastoreItem>
</file>

<file path=customXml/itemProps2.xml><?xml version="1.0" encoding="utf-8"?>
<ds:datastoreItem xmlns:ds="http://schemas.openxmlformats.org/officeDocument/2006/customXml" ds:itemID="{7BB80C08-6CEB-4EBB-9CFD-E0964F0B8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c834-5500-4d34-8d4a-2e90563177f5"/>
    <ds:schemaRef ds:uri="8cc82467-8cb5-4206-ba7c-5e39ccab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A441E-D659-41FB-9D73-252F2CF58458}">
  <ds:schemaRefs>
    <ds:schemaRef ds:uri="http://schemas.microsoft.com/office/2006/metadata/properties"/>
    <ds:schemaRef ds:uri="http://schemas.microsoft.com/office/infopath/2007/PartnerControls"/>
    <ds:schemaRef ds:uri="89c6c834-5500-4d34-8d4a-2e90563177f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4645</Characters>
  <Application>Microsoft Office Word</Application>
  <DocSecurity>0</DocSecurity>
  <Lines>74</Lines>
  <Paragraphs>29</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Frieden</cp:lastModifiedBy>
  <cp:revision>3</cp:revision>
  <dcterms:created xsi:type="dcterms:W3CDTF">2026-03-16T20:08:00Z</dcterms:created>
  <dcterms:modified xsi:type="dcterms:W3CDTF">2026-03-16T21:16:00Z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2026-03-07T16:49:43Z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f60a906e-5fdd-4459-afd1-489866173773</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y fmtid="{D5CDD505-2E9C-101B-9397-08002B2CF9AE}" pid="11" name="MediaServiceImageTags">
    <vt:lpwstr/>
  </property>
</Properties>
</file>