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8D1D09" w14:paraId="35A7C1C0"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6DA73817" w14:textId="77777777" w:rsidR="008D1D09" w:rsidRDefault="001C6D4A">
            <w:r>
              <w:rPr>
                <w:rFonts w:ascii="Arial" w:eastAsia="Arial" w:hAnsi="Arial" w:cs="Arial"/>
                <w:b/>
                <w:bCs/>
                <w:color w:val="FFFFFF"/>
                <w:sz w:val="16"/>
                <w:szCs w:val="16"/>
              </w:rPr>
              <w:t>THE FORMULA FOR BETTER HEALTH  ·  CASE STUDY: SEE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431FCA7C" w14:textId="77777777" w:rsidR="008D1D09" w:rsidRDefault="001C6D4A">
            <w:pPr>
              <w:jc w:val="center"/>
            </w:pPr>
            <w:r>
              <w:rPr>
                <w:rFonts w:ascii="Arial" w:eastAsia="Arial" w:hAnsi="Arial" w:cs="Arial"/>
                <w:b/>
                <w:bCs/>
                <w:color w:val="444444"/>
                <w:sz w:val="16"/>
                <w:szCs w:val="16"/>
              </w:rPr>
              <w:t>INSTRUCTOR GUIDE</w:t>
            </w:r>
          </w:p>
        </w:tc>
      </w:tr>
    </w:tbl>
    <w:p w14:paraId="7FC0C042" w14:textId="77777777" w:rsidR="008D1D09" w:rsidRDefault="001C6D4A">
      <w:pPr>
        <w:spacing w:before="200" w:after="60"/>
      </w:pPr>
      <w:r>
        <w:rPr>
          <w:b/>
          <w:bCs/>
          <w:sz w:val="36"/>
          <w:szCs w:val="36"/>
        </w:rPr>
        <w:t>SIDS: Evidence, Rigor, and RCTs—Instructor Guide</w:t>
      </w:r>
    </w:p>
    <w:p w14:paraId="209C9831" w14:textId="77777777" w:rsidR="008D1D09" w:rsidRDefault="008D1D09">
      <w:pPr>
        <w:pBdr>
          <w:bottom w:val="single" w:sz="4" w:space="0" w:color="008B8B"/>
        </w:pBdr>
      </w:pPr>
    </w:p>
    <w:p w14:paraId="32875F27" w14:textId="77777777" w:rsidR="008D1D09" w:rsidRDefault="001C6D4A">
      <w:pPr>
        <w:spacing w:before="280" w:after="100"/>
      </w:pPr>
      <w:r>
        <w:rPr>
          <w:b/>
          <w:bCs/>
          <w:caps/>
          <w:color w:val="222222"/>
          <w:sz w:val="22"/>
          <w:szCs w:val="22"/>
        </w:rPr>
        <w:t>Purpose</w:t>
      </w:r>
    </w:p>
    <w:p w14:paraId="0E5A1C5C" w14:textId="76031A72" w:rsidR="008D1D09" w:rsidRDefault="001C6D4A">
      <w:pPr>
        <w:spacing w:after="160"/>
      </w:pPr>
      <w:r>
        <w:rPr>
          <w:sz w:val="24"/>
          <w:szCs w:val="24"/>
        </w:rPr>
        <w:t>This case uses the SIDS investigation by Dr. Ed Mitchell in New Zealand to challenge the default assumption that randomized controlled trials represent the gold standard of evidence for all public health questions. The case makes a precise argument: RCTs are a great tool—essential for specific purposes—but demanding RCT evidence for questions where RCTs are impossible or unethical is not rigor. It is a failure to match the tool to the task. Students examine what makes evidence sufficient to and practice applying this standard to contemporary problems where the same error is being made strategically.</w:t>
      </w:r>
    </w:p>
    <w:p w14:paraId="31FEA9F3" w14:textId="77777777" w:rsidR="008D1D09" w:rsidRDefault="001C6D4A">
      <w:pPr>
        <w:spacing w:before="280" w:after="100"/>
      </w:pPr>
      <w:r>
        <w:rPr>
          <w:b/>
          <w:bCs/>
          <w:caps/>
          <w:color w:val="222222"/>
          <w:sz w:val="22"/>
          <w:szCs w:val="22"/>
        </w:rPr>
        <w:t>Course Fit and Suggested Use</w:t>
      </w:r>
    </w:p>
    <w:p w14:paraId="11CA8F6B" w14:textId="77777777" w:rsidR="008D1D09" w:rsidRDefault="001C6D4A">
      <w:pPr>
        <w:spacing w:after="160"/>
      </w:pPr>
      <w:r>
        <w:rPr>
          <w:b/>
          <w:bCs/>
          <w:sz w:val="24"/>
          <w:szCs w:val="24"/>
        </w:rPr>
        <w:t>Best fit:</w:t>
      </w:r>
      <w:r>
        <w:rPr>
          <w:sz w:val="24"/>
          <w:szCs w:val="24"/>
        </w:rPr>
        <w:t xml:space="preserve"> epidemiology, evidence-based public health, global health, introduction to public health, or program evaluation.</w:t>
      </w:r>
    </w:p>
    <w:p w14:paraId="22ECC1EE" w14:textId="77777777" w:rsidR="008D1D09" w:rsidRDefault="001C6D4A">
      <w:pPr>
        <w:spacing w:after="160"/>
      </w:pPr>
      <w:r>
        <w:rPr>
          <w:b/>
          <w:bCs/>
          <w:sz w:val="24"/>
          <w:szCs w:val="24"/>
        </w:rPr>
        <w:t>Level:</w:t>
      </w:r>
      <w:r>
        <w:rPr>
          <w:sz w:val="24"/>
          <w:szCs w:val="24"/>
        </w:rPr>
        <w:t xml:space="preserve"> upper-level undergraduate or graduate.</w:t>
      </w:r>
    </w:p>
    <w:p w14:paraId="6FD89AEE" w14:textId="77777777" w:rsidR="008D1D09" w:rsidRDefault="001C6D4A">
      <w:pPr>
        <w:spacing w:after="160"/>
      </w:pPr>
      <w:r>
        <w:rPr>
          <w:b/>
          <w:bCs/>
          <w:sz w:val="24"/>
          <w:szCs w:val="24"/>
        </w:rPr>
        <w:t>Time:</w:t>
      </w:r>
      <w:r>
        <w:rPr>
          <w:sz w:val="24"/>
          <w:szCs w:val="24"/>
        </w:rPr>
        <w:t xml:space="preserve"> 75-minute session.</w:t>
      </w:r>
    </w:p>
    <w:p w14:paraId="63BC83A3" w14:textId="77777777" w:rsidR="008D1D09" w:rsidRDefault="001C6D4A">
      <w:pPr>
        <w:spacing w:after="160"/>
      </w:pPr>
      <w:r>
        <w:rPr>
          <w:b/>
          <w:bCs/>
          <w:sz w:val="24"/>
          <w:szCs w:val="24"/>
        </w:rPr>
        <w:t>Placement:</w:t>
      </w:r>
      <w:r>
        <w:rPr>
          <w:sz w:val="24"/>
          <w:szCs w:val="24"/>
        </w:rPr>
        <w:t xml:space="preserve"> works best after students have been introduced to basic concepts of epidemiological study design. Establishes an epistemological foundation for evaluating evidence throughout the course.</w:t>
      </w:r>
    </w:p>
    <w:p w14:paraId="5212E2B3" w14:textId="77777777" w:rsidR="008D1D09" w:rsidRDefault="001C6D4A">
      <w:pPr>
        <w:spacing w:before="280" w:after="100"/>
      </w:pPr>
      <w:r>
        <w:rPr>
          <w:b/>
          <w:bCs/>
          <w:caps/>
          <w:color w:val="222222"/>
          <w:sz w:val="22"/>
          <w:szCs w:val="22"/>
        </w:rPr>
        <w:t>Learning Objectives</w:t>
      </w:r>
    </w:p>
    <w:p w14:paraId="398FC8BE" w14:textId="77777777" w:rsidR="008D1D09" w:rsidRDefault="001C6D4A">
      <w:pPr>
        <w:spacing w:after="160"/>
      </w:pPr>
      <w:r>
        <w:rPr>
          <w:sz w:val="24"/>
          <w:szCs w:val="24"/>
        </w:rPr>
        <w:t>By the end of this session, students will be able to:</w:t>
      </w:r>
    </w:p>
    <w:p w14:paraId="5C14E116" w14:textId="77777777" w:rsidR="008D1D09" w:rsidRDefault="001C6D4A">
      <w:pPr>
        <w:spacing w:before="40" w:after="80"/>
        <w:ind w:left="360" w:hanging="280"/>
      </w:pPr>
      <w:r>
        <w:rPr>
          <w:sz w:val="24"/>
          <w:szCs w:val="24"/>
        </w:rPr>
        <w:t>• Distinguish program-based evidence from evidence-based programs and explain why both are forms of technical rigor</w:t>
      </w:r>
    </w:p>
    <w:p w14:paraId="280BEE72" w14:textId="77777777" w:rsidR="008D1D09" w:rsidRDefault="001C6D4A">
      <w:pPr>
        <w:spacing w:before="40" w:after="80"/>
        <w:ind w:left="360" w:hanging="280"/>
      </w:pPr>
      <w:r>
        <w:rPr>
          <w:sz w:val="24"/>
          <w:szCs w:val="24"/>
        </w:rPr>
        <w:t>• Identify the specific conditions under which RCTs are and are not the appropriate form of evidence</w:t>
      </w:r>
    </w:p>
    <w:p w14:paraId="6CC76301" w14:textId="77777777" w:rsidR="008D1D09" w:rsidRDefault="001C6D4A">
      <w:pPr>
        <w:spacing w:before="40" w:after="80"/>
        <w:ind w:left="360" w:hanging="280"/>
      </w:pPr>
      <w:r>
        <w:rPr>
          <w:sz w:val="24"/>
          <w:szCs w:val="24"/>
        </w:rPr>
        <w:t>• Explain the difference between internal validity and external validity and apply the distinction to a case</w:t>
      </w:r>
    </w:p>
    <w:p w14:paraId="382E042A" w14:textId="77777777" w:rsidR="008D1D09" w:rsidRDefault="001C6D4A">
      <w:pPr>
        <w:spacing w:before="40" w:after="80"/>
        <w:ind w:left="360" w:hanging="280"/>
      </w:pPr>
      <w:r>
        <w:rPr>
          <w:sz w:val="24"/>
          <w:szCs w:val="24"/>
        </w:rPr>
        <w:t>• Recognize the J-curve confounding pattern and explain why it produces false evidence</w:t>
      </w:r>
    </w:p>
    <w:p w14:paraId="5862A130" w14:textId="77777777" w:rsidR="008D1D09" w:rsidRDefault="001C6D4A">
      <w:pPr>
        <w:spacing w:before="40" w:after="80"/>
        <w:ind w:left="360" w:hanging="280"/>
      </w:pPr>
      <w:r>
        <w:rPr>
          <w:sz w:val="24"/>
          <w:szCs w:val="24"/>
        </w:rPr>
        <w:t>• Apply the concept of scientific humility to evidence interpretation, distinguishing confidence in study quality from confidence in generalizability</w:t>
      </w:r>
    </w:p>
    <w:p w14:paraId="5ACE97C9" w14:textId="77777777" w:rsidR="008D1D09" w:rsidRDefault="001C6D4A">
      <w:pPr>
        <w:spacing w:before="40" w:after="80"/>
        <w:ind w:left="360" w:hanging="280"/>
      </w:pPr>
      <w:r>
        <w:rPr>
          <w:sz w:val="24"/>
          <w:szCs w:val="24"/>
        </w:rPr>
        <w:t>• Identify how the RCT fallacy is used strategically to obstruct evidence-based public health action</w:t>
      </w:r>
    </w:p>
    <w:p w14:paraId="42A1E2B2" w14:textId="77777777" w:rsidR="008D1D09" w:rsidRDefault="001C6D4A">
      <w:pPr>
        <w:spacing w:before="280" w:after="100"/>
      </w:pPr>
      <w:r>
        <w:rPr>
          <w:b/>
          <w:bCs/>
          <w:caps/>
          <w:color w:val="222222"/>
          <w:sz w:val="22"/>
          <w:szCs w:val="22"/>
        </w:rPr>
        <w:t>Session Structure</w:t>
      </w:r>
    </w:p>
    <w:p w14:paraId="578296FC" w14:textId="77777777" w:rsidR="008D1D09" w:rsidRDefault="001C6D4A">
      <w:pPr>
        <w:spacing w:after="160"/>
      </w:pPr>
      <w:r>
        <w:rPr>
          <w:sz w:val="24"/>
          <w:szCs w:val="24"/>
        </w:rPr>
        <w:t>75-minute session:</w:t>
      </w:r>
    </w:p>
    <w:p w14:paraId="47E736F6" w14:textId="77777777" w:rsidR="008D1D09" w:rsidRDefault="001C6D4A">
      <w:pPr>
        <w:spacing w:before="40" w:after="80"/>
        <w:ind w:left="360" w:hanging="280"/>
      </w:pPr>
      <w:r>
        <w:rPr>
          <w:sz w:val="24"/>
          <w:szCs w:val="24"/>
        </w:rPr>
        <w:t>• Opening: 5 minutes — Read the personal statement; ask students what question Mitchell faced</w:t>
      </w:r>
    </w:p>
    <w:p w14:paraId="0C34470C" w14:textId="77777777" w:rsidR="008D1D09" w:rsidRDefault="001C6D4A">
      <w:pPr>
        <w:spacing w:before="40" w:after="80"/>
        <w:ind w:left="360" w:hanging="280"/>
      </w:pPr>
      <w:r>
        <w:rPr>
          <w:sz w:val="24"/>
          <w:szCs w:val="24"/>
        </w:rPr>
        <w:t>• Brief lecture: 15 minutes — Program-based evidence, RCT strengths and limits, internal vs. external validity, J-curve confounding, Comstock humility</w:t>
      </w:r>
    </w:p>
    <w:p w14:paraId="4C965C5E" w14:textId="77777777" w:rsidR="008D1D09" w:rsidRDefault="001C6D4A">
      <w:pPr>
        <w:spacing w:before="40" w:after="80"/>
        <w:ind w:left="360" w:hanging="280"/>
      </w:pPr>
      <w:r>
        <w:rPr>
          <w:sz w:val="24"/>
          <w:szCs w:val="24"/>
        </w:rPr>
        <w:t>• Discussion question 1: 15 minutes — Program-based evidence and the SIDS case</w:t>
      </w:r>
    </w:p>
    <w:p w14:paraId="3F626727" w14:textId="77777777" w:rsidR="008D1D09" w:rsidRDefault="001C6D4A">
      <w:pPr>
        <w:spacing w:before="40" w:after="80"/>
        <w:ind w:left="360" w:hanging="280"/>
      </w:pPr>
      <w:r>
        <w:rPr>
          <w:sz w:val="24"/>
          <w:szCs w:val="24"/>
        </w:rPr>
        <w:t>• Discussion question 2: 15 minutes — The evidentiary double standard</w:t>
      </w:r>
    </w:p>
    <w:p w14:paraId="3D1C1750" w14:textId="77777777" w:rsidR="008D1D09" w:rsidRDefault="001C6D4A">
      <w:pPr>
        <w:spacing w:before="40" w:after="80"/>
        <w:ind w:left="360" w:hanging="280"/>
      </w:pPr>
      <w:r>
        <w:rPr>
          <w:sz w:val="24"/>
          <w:szCs w:val="24"/>
        </w:rPr>
        <w:t>• Discussion question 3: 10 minutes — Humility and generalizability</w:t>
      </w:r>
    </w:p>
    <w:p w14:paraId="79B73139" w14:textId="77777777" w:rsidR="008D1D09" w:rsidRDefault="001C6D4A">
      <w:pPr>
        <w:spacing w:before="40" w:after="80"/>
        <w:ind w:left="360" w:hanging="280"/>
      </w:pPr>
      <w:r>
        <w:rPr>
          <w:sz w:val="24"/>
          <w:szCs w:val="24"/>
        </w:rPr>
        <w:t>• Small-group work: 10 minutes — Groups apply framework to their chosen question</w:t>
      </w:r>
    </w:p>
    <w:p w14:paraId="03E85DC2" w14:textId="77777777" w:rsidR="008D1D09" w:rsidRDefault="001C6D4A">
      <w:pPr>
        <w:spacing w:before="40" w:after="80"/>
        <w:ind w:left="360" w:hanging="280"/>
      </w:pPr>
      <w:r>
        <w:rPr>
          <w:sz w:val="24"/>
          <w:szCs w:val="24"/>
        </w:rPr>
        <w:t>• Debrief and synthesis: 5 minutes</w:t>
      </w:r>
    </w:p>
    <w:p w14:paraId="04618D4F" w14:textId="77777777" w:rsidR="008D1D09" w:rsidRDefault="001C6D4A">
      <w:pPr>
        <w:spacing w:before="280" w:after="100"/>
      </w:pPr>
      <w:r>
        <w:rPr>
          <w:b/>
          <w:bCs/>
          <w:caps/>
          <w:color w:val="222222"/>
          <w:sz w:val="22"/>
          <w:szCs w:val="22"/>
        </w:rPr>
        <w:lastRenderedPageBreak/>
        <w:t>Opening</w:t>
      </w:r>
    </w:p>
    <w:p w14:paraId="2D76BB29" w14:textId="77777777" w:rsidR="008D1D09" w:rsidRDefault="001C6D4A">
      <w:pPr>
        <w:spacing w:after="160"/>
      </w:pPr>
      <w:r>
        <w:rPr>
          <w:sz w:val="24"/>
          <w:szCs w:val="24"/>
        </w:rPr>
        <w:t>Open with the personal statement: “A year before I was born, my parents lost their healthy three-month-old son—their third child—to ‘crib death.’ Without a remarkable study, you or your children might have shared my late brother’s fate.”</w:t>
      </w:r>
    </w:p>
    <w:p w14:paraId="3EF6D4DC" w14:textId="77777777" w:rsidR="008D1D09" w:rsidRDefault="001C6D4A">
      <w:pPr>
        <w:spacing w:after="160"/>
      </w:pPr>
      <w:r>
        <w:rPr>
          <w:sz w:val="24"/>
          <w:szCs w:val="24"/>
        </w:rPr>
        <w:t>Do not comment yet. Ask students: “Dr. Mitchell had strong observational evidence that prone sleeping was associated with SIDS. He hadn’t finished his study. The data were compelling but not definitive. What would you have recommended the New Zealand government do?” The answers frame the rest of the session.</w:t>
      </w:r>
    </w:p>
    <w:p w14:paraId="1E50C1E8" w14:textId="77777777" w:rsidR="008D1D09" w:rsidRDefault="001C6D4A">
      <w:pPr>
        <w:spacing w:before="280" w:after="100"/>
      </w:pPr>
      <w:r>
        <w:rPr>
          <w:b/>
          <w:bCs/>
          <w:caps/>
          <w:color w:val="222222"/>
          <w:sz w:val="22"/>
          <w:szCs w:val="22"/>
        </w:rPr>
        <w:t>Brief Lecture</w:t>
      </w:r>
    </w:p>
    <w:p w14:paraId="1B2BADC9" w14:textId="77777777" w:rsidR="008D1D09" w:rsidRDefault="001C6D4A">
      <w:pPr>
        <w:spacing w:before="200" w:after="80"/>
      </w:pPr>
      <w:r>
        <w:rPr>
          <w:b/>
          <w:bCs/>
          <w:sz w:val="24"/>
          <w:szCs w:val="24"/>
        </w:rPr>
        <w:t>Program-based evidence</w:t>
      </w:r>
    </w:p>
    <w:p w14:paraId="75B6BCF3" w14:textId="77777777" w:rsidR="008D1D09" w:rsidRDefault="001C6D4A">
      <w:pPr>
        <w:spacing w:after="160"/>
      </w:pPr>
      <w:r>
        <w:rPr>
          <w:sz w:val="24"/>
          <w:szCs w:val="24"/>
        </w:rPr>
        <w:t>The standard phrase “evidence-based medicine” implies a sequence: RCT first, then program. The SIDS story went the other direction—and for good reasons. Mitchell’s team built a rigorous case-control study. The statistician’s calculation on the back of an envelope suggested prone sleeping accounted for more than half of SIDS deaths—a striking and unusual finding. The New Zealand government did not wait for certainty. It acted when the evidence was rigorous enough for the decision at hand.</w:t>
      </w:r>
    </w:p>
    <w:p w14:paraId="7E7BBAAC" w14:textId="77777777" w:rsidR="008D1D09" w:rsidRDefault="001C6D4A">
      <w:pPr>
        <w:spacing w:after="160"/>
      </w:pPr>
      <w:r>
        <w:rPr>
          <w:sz w:val="24"/>
          <w:szCs w:val="24"/>
        </w:rPr>
        <w:t>Program-based evidence works differently from evidence-based programs but is equally rigorous: implement on the basis of strong observational evidence, monitor outcomes systematically, revise as needed. The SIDS decline—spectacular and rapid after the Back to Sleep campaign—provided the confirmation that would otherwise have required an RCT. The difference is sequencing, not standard of rigor.</w:t>
      </w:r>
    </w:p>
    <w:p w14:paraId="6BB55730" w14:textId="77777777" w:rsidR="008D1D09" w:rsidRDefault="001C6D4A">
      <w:pPr>
        <w:spacing w:before="200" w:after="80"/>
      </w:pPr>
      <w:r>
        <w:rPr>
          <w:b/>
          <w:bCs/>
          <w:sz w:val="24"/>
          <w:szCs w:val="24"/>
        </w:rPr>
        <w:t>The sledgehammer and the eyeglasses</w:t>
      </w:r>
    </w:p>
    <w:p w14:paraId="26DEAC46" w14:textId="77777777" w:rsidR="008D1D09" w:rsidRDefault="001C6D4A">
      <w:pPr>
        <w:spacing w:after="160"/>
      </w:pPr>
      <w:r>
        <w:rPr>
          <w:sz w:val="24"/>
          <w:szCs w:val="24"/>
        </w:rPr>
        <w:t>A sledgehammer is a great tool—essential for driving a stake or demolishing a wall. It is not the right instrument for adjusting eyeglasses. Using it for that purpose does not demonstrate rigor. RCTs are similarly: a great tool for specific purposes, wrong for others.</w:t>
      </w:r>
    </w:p>
    <w:p w14:paraId="4783B932" w14:textId="77777777" w:rsidR="008D1D09" w:rsidRDefault="001C6D4A">
      <w:pPr>
        <w:spacing w:after="160"/>
      </w:pPr>
      <w:r>
        <w:rPr>
          <w:sz w:val="24"/>
          <w:szCs w:val="24"/>
        </w:rPr>
        <w:t>RCTs are ideal for comparing two medications in a defined patient population over a defined period. Randomization controls confounding by design. Blinding prevents bias. The question must be answerable within the trial’s time frame, the outcome must be measurable, adherence must be controllable, and the trial must be ethical to conduct. When these conditions are met, the RCT is the right instrument.</w:t>
      </w:r>
    </w:p>
    <w:p w14:paraId="23647CBF" w14:textId="77777777" w:rsidR="008D1D09" w:rsidRDefault="001C6D4A">
      <w:pPr>
        <w:spacing w:after="160"/>
      </w:pPr>
      <w:r>
        <w:rPr>
          <w:sz w:val="24"/>
          <w:szCs w:val="24"/>
        </w:rPr>
        <w:t>When these conditions are not met—when questions require decades of follow-up, when the intervention is a policy applied to populations, when blinding is impossible, when randomization would expose participants to known harm—the RCT is the wrong instrument. Demanding it anyway produces a systematic error: it treats as “insufficient evidence” all evidence that exists for questions the RCT cannot answer.</w:t>
      </w:r>
    </w:p>
    <w:p w14:paraId="61126D19" w14:textId="77777777" w:rsidR="008D1D09" w:rsidRDefault="001C6D4A">
      <w:pPr>
        <w:spacing w:before="200" w:after="80"/>
      </w:pPr>
      <w:r>
        <w:rPr>
          <w:b/>
          <w:bCs/>
          <w:sz w:val="24"/>
          <w:szCs w:val="24"/>
        </w:rPr>
        <w:t>Internal vs. external validity: the nasal spray case</w:t>
      </w:r>
    </w:p>
    <w:p w14:paraId="1AF03D63" w14:textId="77777777" w:rsidR="008D1D09" w:rsidRDefault="001C6D4A">
      <w:pPr>
        <w:spacing w:after="160"/>
      </w:pPr>
      <w:r>
        <w:rPr>
          <w:sz w:val="24"/>
          <w:szCs w:val="24"/>
        </w:rPr>
        <w:t>In 2014, several RCTs showed nasal-spray influenza vaccine superior to injected vaccine in children aged two to eight. Real-world surveillance the following year showed it was no better—and subsequently completely ineffective against the dominant strain. The RCT was internally valid: it correctly measured effectiveness under study conditions. It had low external validity: the findings did not apply to a population exposed to a different pathogen environment after the trial.</w:t>
      </w:r>
    </w:p>
    <w:p w14:paraId="0D6FC89F" w14:textId="77777777" w:rsidR="008D1D09" w:rsidRDefault="001C6D4A">
      <w:pPr>
        <w:spacing w:after="160"/>
      </w:pPr>
      <w:r>
        <w:rPr>
          <w:sz w:val="24"/>
          <w:szCs w:val="24"/>
        </w:rPr>
        <w:t>Internal validity means the study correctly measures the relationship being studied. External validity means the findings apply to other populations or contexts. A study can have high internal validity and low external validity—and in this case, real-world surveillance was the more accurate guide than the RCT.</w:t>
      </w:r>
    </w:p>
    <w:p w14:paraId="14704472" w14:textId="77777777" w:rsidR="008D1D09" w:rsidRDefault="001C6D4A">
      <w:pPr>
        <w:spacing w:before="200" w:after="80"/>
      </w:pPr>
      <w:r>
        <w:rPr>
          <w:b/>
          <w:bCs/>
          <w:sz w:val="24"/>
          <w:szCs w:val="24"/>
        </w:rPr>
        <w:lastRenderedPageBreak/>
        <w:t>The J-curve and confounding</w:t>
      </w:r>
    </w:p>
    <w:p w14:paraId="31FE843C" w14:textId="77777777" w:rsidR="008D1D09" w:rsidRDefault="001C6D4A">
      <w:pPr>
        <w:spacing w:after="160"/>
      </w:pPr>
      <w:r>
        <w:rPr>
          <w:sz w:val="24"/>
          <w:szCs w:val="24"/>
        </w:rPr>
        <w:t>Many studies have shown a J-shaped relationship between moderate alcohol consumption and cardiovascular mortality—with moderate drinkers appearing healthier than abstainers. This is almost certainly an artifact. The abstainer category includes former heavy drinkers who stopped because of existing illness, making abstainers sicker on average than they would be if the categories were cleanly defined. When sick quitters are removed, the J-curve typically flattens. The alcohol example is a model of how confounding produces false evidence of benefit—and how apparent evidence can be used to protect a harmful industry.</w:t>
      </w:r>
    </w:p>
    <w:p w14:paraId="0C23BBD4" w14:textId="77777777" w:rsidR="008D1D09" w:rsidRDefault="001C6D4A">
      <w:pPr>
        <w:spacing w:before="200" w:after="80"/>
      </w:pPr>
      <w:r>
        <w:rPr>
          <w:b/>
          <w:bCs/>
          <w:sz w:val="24"/>
          <w:szCs w:val="24"/>
        </w:rPr>
        <w:t>Comstock and humility</w:t>
      </w:r>
    </w:p>
    <w:p w14:paraId="51E9792C" w14:textId="77777777" w:rsidR="008D1D09" w:rsidRDefault="001C6D4A">
      <w:pPr>
        <w:spacing w:after="160"/>
      </w:pPr>
      <w:r>
        <w:rPr>
          <w:sz w:val="24"/>
          <w:szCs w:val="24"/>
        </w:rPr>
        <w:t>George Comstock’s call for replication of his own landmark findings was not an admission of error. It was the highest expression of scientific rigor: the recognition that even excellent evidence is evidence about a specific population, pathogen, and context. “That was then, this is now.” Technical rigor does not produce certainty. It produces calibrated confidence and the humility to update when circumstances change.</w:t>
      </w:r>
    </w:p>
    <w:p w14:paraId="04DA7FEE" w14:textId="77777777" w:rsidR="008D1D09" w:rsidRDefault="001C6D4A">
      <w:pPr>
        <w:spacing w:before="280" w:after="100"/>
      </w:pPr>
      <w:r>
        <w:rPr>
          <w:b/>
          <w:bCs/>
          <w:caps/>
          <w:color w:val="222222"/>
          <w:sz w:val="22"/>
          <w:szCs w:val="22"/>
        </w:rPr>
        <w:t>Discussion Question Guidance</w:t>
      </w:r>
    </w:p>
    <w:p w14:paraId="4D6A7300" w14:textId="77777777" w:rsidR="008D1D09" w:rsidRDefault="001C6D4A">
      <w:pPr>
        <w:spacing w:before="200" w:after="80"/>
      </w:pPr>
      <w:r>
        <w:rPr>
          <w:b/>
          <w:bCs/>
          <w:sz w:val="24"/>
          <w:szCs w:val="24"/>
        </w:rPr>
        <w:t>Question 1 — Program-Based Evidence</w:t>
      </w:r>
    </w:p>
    <w:p w14:paraId="07CAA0EB" w14:textId="77777777" w:rsidR="008D1D09" w:rsidRDefault="001C6D4A">
      <w:pPr>
        <w:spacing w:after="200"/>
      </w:pPr>
      <w:r>
        <w:rPr>
          <w:i/>
          <w:iCs/>
          <w:sz w:val="24"/>
          <w:szCs w:val="24"/>
        </w:rPr>
        <w:t>Discussion question: What is program-based evidence, and how does it differ from evidence-based programs? The SIDS case is often described as a success of observational epidemiology. What made the evidence sufficient to act on before a full RCT was complete? What would the cost of waiting for RCT evidence have been?</w:t>
      </w:r>
    </w:p>
    <w:p w14:paraId="038C09A7" w14:textId="77777777" w:rsidR="008D1D09" w:rsidRDefault="001C6D4A">
      <w:pPr>
        <w:spacing w:after="160"/>
      </w:pPr>
      <w:r>
        <w:rPr>
          <w:sz w:val="24"/>
          <w:szCs w:val="24"/>
        </w:rPr>
        <w:t>The distinction is sequencing, not standard. Evidence-based programs: establish effectiveness through a trial, then implement. Program-based evidence: implement on the basis of strong observational evidence, then monitor and confirm.</w:t>
      </w:r>
    </w:p>
    <w:p w14:paraId="2E5AFA93" w14:textId="77777777" w:rsidR="008D1D09" w:rsidRDefault="001C6D4A">
      <w:pPr>
        <w:spacing w:after="160"/>
      </w:pPr>
      <w:r>
        <w:rPr>
          <w:sz w:val="24"/>
          <w:szCs w:val="24"/>
        </w:rPr>
        <w:t>What made the SIDS evidence sufficient: a well-designed case-control study; an unusually strong association (rare for a single risk factor to account for more than half of deaths from any cause); no biological implausibility once you accepted that sleep mechanics could affect airway function; an intervention that was simple, low-cost, and had no plausible harm. The threshold question is not “is this an RCT?” but “is this evidence rigorous enough for this decision?”</w:t>
      </w:r>
    </w:p>
    <w:p w14:paraId="734BA800" w14:textId="77777777" w:rsidR="008D1D09" w:rsidRDefault="001C6D4A">
      <w:pPr>
        <w:spacing w:after="160"/>
      </w:pPr>
      <w:r>
        <w:rPr>
          <w:sz w:val="24"/>
          <w:szCs w:val="24"/>
        </w:rPr>
        <w:t>Cost of waiting: an RCT would have taken years. It was ethically problematic to randomize infants to prone sleeping with existing evidence suggesting harm. And adherence would have been impossible to maintain once the evidence became public. Waiting would have meant years of preventable SIDS deaths. The cost is not abstract—it should be made concrete.</w:t>
      </w:r>
    </w:p>
    <w:p w14:paraId="3878F698" w14:textId="77777777" w:rsidR="008D1D09" w:rsidRDefault="001C6D4A">
      <w:pPr>
        <w:spacing w:before="200" w:after="80"/>
      </w:pPr>
      <w:r>
        <w:rPr>
          <w:b/>
          <w:bCs/>
          <w:sz w:val="24"/>
          <w:szCs w:val="24"/>
        </w:rPr>
        <w:t>Question 2 — The Evidentiary Double Standard</w:t>
      </w:r>
    </w:p>
    <w:p w14:paraId="139902F5" w14:textId="77777777" w:rsidR="008D1D09" w:rsidRDefault="001C6D4A">
      <w:pPr>
        <w:spacing w:after="200"/>
      </w:pPr>
      <w:r>
        <w:rPr>
          <w:i/>
          <w:iCs/>
          <w:sz w:val="24"/>
          <w:szCs w:val="24"/>
        </w:rPr>
        <w:t>Discussion question: A pharmaceutical company develops a new blood pressure medication and conducts a rigorous RCT showing it reduces cardiovascular events by 20 percent compared to placebo. A public health researcher proposes a national sodium reduction campaign and is told there is “insufficient RCT evidence.” Using the book’s framework, what is wrong with treating both proposals by the same evidentiary standard?</w:t>
      </w:r>
    </w:p>
    <w:p w14:paraId="70132D65" w14:textId="77777777" w:rsidR="008D1D09" w:rsidRDefault="001C6D4A">
      <w:pPr>
        <w:spacing w:after="160"/>
      </w:pPr>
      <w:r>
        <w:rPr>
          <w:sz w:val="24"/>
          <w:szCs w:val="24"/>
        </w:rPr>
        <w:t>These are different kinds of questions requiring different kinds of evidence. A medication trial is exactly what RCTs are designed for: two interventions, a defined population, a measurable outcome, a defined time frame, ethical randomization possible. An RCT for sodium reduction policy is not: the intervention is a population-level policy; you cannot blind participants to whether they are eating lower-sodium food; follow-up would require decades to measure cardiovascular mortality; the randomization unit would have to be entire countries.</w:t>
      </w:r>
    </w:p>
    <w:p w14:paraId="2AC164F8" w14:textId="77777777" w:rsidR="008D1D09" w:rsidRDefault="001C6D4A">
      <w:pPr>
        <w:spacing w:after="160"/>
      </w:pPr>
      <w:r>
        <w:rPr>
          <w:sz w:val="24"/>
          <w:szCs w:val="24"/>
        </w:rPr>
        <w:lastRenderedPageBreak/>
        <w:t>The evidence that does exist for sodium reduction—epidemiological studies, metabolic trials, natural experiments, animal studies, mechanistic data—is not insufficient. It is a different kind of evidence that must be evaluated on its own terms. Demanding RCT evidence when it cannot be obtained is not a higher standard. It is a disguised argument for inaction.</w:t>
      </w:r>
    </w:p>
    <w:p w14:paraId="584B3983" w14:textId="77777777" w:rsidR="008D1D09" w:rsidRDefault="001C6D4A">
      <w:pPr>
        <w:spacing w:after="160"/>
      </w:pPr>
      <w:r>
        <w:rPr>
          <w:sz w:val="24"/>
          <w:szCs w:val="24"/>
        </w:rPr>
        <w:t>The absence of RCT evidence and the absence of evidence are not the same claim.</w:t>
      </w:r>
    </w:p>
    <w:p w14:paraId="58EA3200" w14:textId="77777777" w:rsidR="008D1D09" w:rsidRDefault="001C6D4A">
      <w:pPr>
        <w:spacing w:before="200" w:after="80"/>
      </w:pPr>
      <w:r>
        <w:rPr>
          <w:b/>
          <w:bCs/>
          <w:sz w:val="24"/>
          <w:szCs w:val="24"/>
        </w:rPr>
        <w:t>Question 3 — Humility and Generalizability</w:t>
      </w:r>
    </w:p>
    <w:p w14:paraId="2B8D1AEB" w14:textId="77777777" w:rsidR="008D1D09" w:rsidRDefault="001C6D4A">
      <w:pPr>
        <w:spacing w:after="200"/>
      </w:pPr>
      <w:r>
        <w:rPr>
          <w:i/>
          <w:iCs/>
          <w:sz w:val="24"/>
          <w:szCs w:val="24"/>
        </w:rPr>
        <w:t>Discussion question: Dr. Comstock’s call for replication of his own findings is described in the chapter as an expression of technical rigor, not self-doubt. What does this tell us about the relationship between confidence in your evidence and willingness to act on it? How should a public health official handle strong evidence that may not generalize to a changed context?</w:t>
      </w:r>
    </w:p>
    <w:p w14:paraId="5F4E78F1" w14:textId="77777777" w:rsidR="008D1D09" w:rsidRDefault="001C6D4A">
      <w:pPr>
        <w:spacing w:after="160"/>
      </w:pPr>
      <w:r>
        <w:rPr>
          <w:sz w:val="24"/>
          <w:szCs w:val="24"/>
        </w:rPr>
        <w:t>Comstock was not uncertain about his methods. He was uncertain about generalizability over time. The bacteria might have changed. The nutritional status of patients might have changed. The inoculum might have changed. These are not failures of the original study—they are features of the world that can change.</w:t>
      </w:r>
    </w:p>
    <w:p w14:paraId="6082B201" w14:textId="77777777" w:rsidR="008D1D09" w:rsidRDefault="001C6D4A">
      <w:pPr>
        <w:spacing w:after="160"/>
      </w:pPr>
      <w:r>
        <w:rPr>
          <w:sz w:val="24"/>
          <w:szCs w:val="24"/>
        </w:rPr>
        <w:t>The public health implication: act on the best available evidence, but build in monitoring that will detect when the evidence has become outdated. The relationship between confidence and action is not linear. High confidence in your evidence is compatible with recommending replication, because what you are confident about is the internal validity of your study, not its eternal applicability.</w:t>
      </w:r>
    </w:p>
    <w:p w14:paraId="10F3C541" w14:textId="77777777" w:rsidR="008D1D09" w:rsidRDefault="001C6D4A">
      <w:pPr>
        <w:spacing w:after="160"/>
      </w:pPr>
      <w:r>
        <w:rPr>
          <w:sz w:val="24"/>
          <w:szCs w:val="24"/>
        </w:rPr>
        <w:t>Comstock’s humility is the opposite of self-doubt. Demanding replication of your own findings is confidence that the standard of evidence matters.</w:t>
      </w:r>
    </w:p>
    <w:p w14:paraId="72E30FDF" w14:textId="77777777" w:rsidR="008D1D09" w:rsidRDefault="001C6D4A">
      <w:pPr>
        <w:spacing w:before="280" w:after="100"/>
      </w:pPr>
      <w:r>
        <w:rPr>
          <w:b/>
          <w:bCs/>
          <w:caps/>
          <w:color w:val="222222"/>
          <w:sz w:val="22"/>
          <w:szCs w:val="22"/>
        </w:rPr>
        <w:t>Small-Group Guidance</w:t>
      </w:r>
    </w:p>
    <w:p w14:paraId="0BE4E63C" w14:textId="77777777" w:rsidR="008D1D09" w:rsidRDefault="001C6D4A">
      <w:pPr>
        <w:spacing w:after="160"/>
      </w:pPr>
      <w:r>
        <w:rPr>
          <w:b/>
          <w:bCs/>
          <w:sz w:val="24"/>
          <w:szCs w:val="24"/>
        </w:rPr>
        <w:t>Topic 1:</w:t>
      </w:r>
      <w:r>
        <w:rPr>
          <w:sz w:val="24"/>
          <w:szCs w:val="24"/>
        </w:rPr>
        <w:t xml:space="preserve"> Students should identify a public health question and work through whether an RCT is the right tool. The key move is to distinguish the question from the answer: the fact that an RCT would be convenient doesn’t make it the right instrument. Emphasize the following checklist: Can you randomize? Can you blind? Is the time frame feasible? Is randomization ethical? If any answer is no, the RCT may not be available—and the task is to identify what evidence exists and what it supports.</w:t>
      </w:r>
    </w:p>
    <w:p w14:paraId="676147D0" w14:textId="77777777" w:rsidR="008D1D09" w:rsidRDefault="001C6D4A">
      <w:pPr>
        <w:spacing w:after="160"/>
      </w:pPr>
      <w:r>
        <w:rPr>
          <w:b/>
          <w:bCs/>
          <w:sz w:val="24"/>
          <w:szCs w:val="24"/>
        </w:rPr>
        <w:t>Topic 2:</w:t>
      </w:r>
      <w:r>
        <w:rPr>
          <w:sz w:val="24"/>
          <w:szCs w:val="24"/>
        </w:rPr>
        <w:t xml:space="preserve"> Students choose a question where an RCT is unavailable (blood alcohol limits, handgun regulations, soda taxation, or another question they know). The task is to design a program-based evidence approach: what the implementation would look like, what they would monitor, and what outcome would confirm or refute the hypothesis. The key discipline is being specific—not just “monitor outcomes” but which outcomes, measured how, over what time frame, compared to what baseline. Groups should also state what finding would cause them to stop or change course.</w:t>
      </w:r>
    </w:p>
    <w:p w14:paraId="1A0CE35C" w14:textId="77777777" w:rsidR="008D1D09" w:rsidRDefault="001C6D4A">
      <w:pPr>
        <w:spacing w:before="240"/>
      </w:pPr>
      <w:r>
        <w:br w:type="page"/>
      </w:r>
    </w:p>
    <w:p w14:paraId="7B7B105E" w14:textId="77777777" w:rsidR="008D1D09" w:rsidRDefault="001C6D4A">
      <w:pPr>
        <w:spacing w:before="280" w:after="100"/>
      </w:pPr>
      <w:r>
        <w:rPr>
          <w:b/>
          <w:bCs/>
          <w:caps/>
          <w:color w:val="222222"/>
          <w:sz w:val="22"/>
          <w:szCs w:val="22"/>
        </w:rPr>
        <w:lastRenderedPageBreak/>
        <w:t>Post-Class Synthesis</w:t>
      </w:r>
    </w:p>
    <w:p w14:paraId="3B2FDF15" w14:textId="77777777" w:rsidR="008D1D09" w:rsidRDefault="001C6D4A">
      <w:pPr>
        <w:spacing w:after="200"/>
      </w:pPr>
      <w:r>
        <w:rPr>
          <w:i/>
          <w:iCs/>
          <w:sz w:val="24"/>
          <w:szCs w:val="24"/>
        </w:rPr>
        <w:t>Distribute to students after the session.</w:t>
      </w:r>
    </w:p>
    <w:p w14:paraId="16FE3EF4" w14:textId="1579387B" w:rsidR="00B3655E" w:rsidRDefault="00B3655E">
      <w:pPr>
        <w:rPr>
          <w:b/>
          <w:bCs/>
          <w:sz w:val="28"/>
          <w:szCs w:val="28"/>
        </w:rPr>
      </w:pPr>
    </w:p>
    <w:p w14:paraId="21708C83" w14:textId="77777777" w:rsidR="003A4E57" w:rsidRDefault="003A4E57">
      <w:pPr>
        <w:rPr>
          <w:b/>
          <w:bCs/>
          <w:sz w:val="28"/>
          <w:szCs w:val="28"/>
        </w:rPr>
      </w:pPr>
      <w:r>
        <w:rPr>
          <w:b/>
          <w:bCs/>
          <w:sz w:val="28"/>
          <w:szCs w:val="28"/>
        </w:rPr>
        <w:br w:type="page"/>
      </w:r>
    </w:p>
    <w:p w14:paraId="368E08EA" w14:textId="302BF55C" w:rsidR="008D1D09" w:rsidRDefault="001C6D4A">
      <w:pPr>
        <w:spacing w:before="100" w:after="100"/>
      </w:pPr>
      <w:r>
        <w:rPr>
          <w:b/>
          <w:bCs/>
          <w:sz w:val="28"/>
          <w:szCs w:val="28"/>
        </w:rPr>
        <w:lastRenderedPageBreak/>
        <w:t>Lessons from SIDS: Evidence, Rigor, and RCTs</w:t>
      </w:r>
    </w:p>
    <w:p w14:paraId="01F8BC26" w14:textId="77777777" w:rsidR="008D1D09" w:rsidRDefault="008D1D09">
      <w:pPr>
        <w:pBdr>
          <w:bottom w:val="single" w:sz="4" w:space="0" w:color="008B8B"/>
        </w:pBdr>
      </w:pPr>
    </w:p>
    <w:p w14:paraId="3E56A7B1" w14:textId="77777777" w:rsidR="008D1D09" w:rsidRDefault="008D1D09">
      <w:pPr>
        <w:spacing w:before="160"/>
      </w:pPr>
    </w:p>
    <w:p w14:paraId="1D6BF963" w14:textId="76CB58D0" w:rsidR="008D1D09" w:rsidRDefault="001C6D4A">
      <w:pPr>
        <w:spacing w:before="60" w:after="100"/>
        <w:ind w:left="360" w:hanging="280"/>
      </w:pPr>
      <w:r>
        <w:rPr>
          <w:sz w:val="24"/>
          <w:szCs w:val="24"/>
        </w:rPr>
        <w:t>• </w:t>
      </w:r>
      <w:r>
        <w:rPr>
          <w:b/>
          <w:bCs/>
          <w:sz w:val="24"/>
          <w:szCs w:val="24"/>
        </w:rPr>
        <w:t xml:space="preserve">The </w:t>
      </w:r>
      <w:r w:rsidR="00B3655E">
        <w:rPr>
          <w:b/>
          <w:bCs/>
          <w:sz w:val="24"/>
          <w:szCs w:val="24"/>
        </w:rPr>
        <w:t xml:space="preserve">most important </w:t>
      </w:r>
      <w:r>
        <w:rPr>
          <w:b/>
          <w:bCs/>
          <w:sz w:val="24"/>
          <w:szCs w:val="24"/>
        </w:rPr>
        <w:t>question</w:t>
      </w:r>
      <w:r w:rsidR="00B3655E">
        <w:rPr>
          <w:b/>
          <w:bCs/>
          <w:sz w:val="24"/>
          <w:szCs w:val="24"/>
        </w:rPr>
        <w:t xml:space="preserve"> to evaluate evidence</w:t>
      </w:r>
      <w:r>
        <w:rPr>
          <w:b/>
          <w:bCs/>
          <w:sz w:val="24"/>
          <w:szCs w:val="24"/>
        </w:rPr>
        <w:t xml:space="preserve"> is not “was this an RCT?” </w:t>
      </w:r>
      <w:r w:rsidR="00B3655E">
        <w:rPr>
          <w:b/>
          <w:bCs/>
          <w:sz w:val="24"/>
          <w:szCs w:val="24"/>
        </w:rPr>
        <w:t>but</w:t>
      </w:r>
      <w:r>
        <w:rPr>
          <w:b/>
          <w:bCs/>
          <w:sz w:val="24"/>
          <w:szCs w:val="24"/>
        </w:rPr>
        <w:t xml:space="preserve"> “</w:t>
      </w:r>
      <w:r w:rsidR="00B3655E">
        <w:rPr>
          <w:b/>
          <w:bCs/>
          <w:sz w:val="24"/>
          <w:szCs w:val="24"/>
        </w:rPr>
        <w:t>i</w:t>
      </w:r>
      <w:r>
        <w:rPr>
          <w:b/>
          <w:bCs/>
          <w:sz w:val="24"/>
          <w:szCs w:val="24"/>
        </w:rPr>
        <w:t>s this evidence rigorous enough for this decision?” Rigor means systematic collection, honest interpretation, and calibrated confidence—whatever form the evidence takes.</w:t>
      </w:r>
    </w:p>
    <w:p w14:paraId="524B0B67" w14:textId="77777777" w:rsidR="008D1D09" w:rsidRDefault="001C6D4A">
      <w:pPr>
        <w:spacing w:before="60" w:after="100"/>
        <w:ind w:left="360" w:hanging="280"/>
      </w:pPr>
      <w:r>
        <w:rPr>
          <w:sz w:val="24"/>
          <w:szCs w:val="24"/>
        </w:rPr>
        <w:t>• </w:t>
      </w:r>
      <w:r>
        <w:rPr>
          <w:b/>
          <w:bCs/>
          <w:sz w:val="24"/>
          <w:szCs w:val="24"/>
        </w:rPr>
        <w:t>RCTs are a great tool for specific purposes: comparing treatments in defined populations where randomization is possible and ethical.</w:t>
      </w:r>
      <w:r>
        <w:rPr>
          <w:sz w:val="24"/>
          <w:szCs w:val="24"/>
        </w:rPr>
        <w:t xml:space="preserve">  They are the wrong instrument for many of the most important public health questions, where blinding is impossible, outcomes require decades, or randomization is unethical.</w:t>
      </w:r>
    </w:p>
    <w:p w14:paraId="2401505A" w14:textId="77777777" w:rsidR="008D1D09" w:rsidRDefault="001C6D4A">
      <w:pPr>
        <w:spacing w:before="60" w:after="100"/>
        <w:ind w:left="360" w:hanging="280"/>
      </w:pPr>
      <w:r>
        <w:rPr>
          <w:sz w:val="24"/>
          <w:szCs w:val="24"/>
        </w:rPr>
        <w:t>• </w:t>
      </w:r>
      <w:r>
        <w:rPr>
          <w:b/>
          <w:bCs/>
          <w:sz w:val="24"/>
          <w:szCs w:val="24"/>
        </w:rPr>
        <w:t>Program-based evidence—implement, monitor, revise—is how public health often advances.</w:t>
      </w:r>
      <w:r>
        <w:rPr>
          <w:sz w:val="24"/>
          <w:szCs w:val="24"/>
        </w:rPr>
        <w:t xml:space="preserve">  The New Zealand Back to Sleep campaign did not wait for an RCT that could not ethically be conducted. It acted on rigorous evidence, monitored outcomes, and confirmed the hypothesis through the dramatic decline in SIDS deaths.</w:t>
      </w:r>
    </w:p>
    <w:p w14:paraId="61744FAE" w14:textId="77777777" w:rsidR="008D1D09" w:rsidRDefault="001C6D4A">
      <w:pPr>
        <w:spacing w:before="60" w:after="100"/>
        <w:ind w:left="360" w:hanging="280"/>
      </w:pPr>
      <w:r>
        <w:rPr>
          <w:sz w:val="24"/>
          <w:szCs w:val="24"/>
        </w:rPr>
        <w:t>• </w:t>
      </w:r>
      <w:r>
        <w:rPr>
          <w:b/>
          <w:bCs/>
          <w:sz w:val="24"/>
          <w:szCs w:val="24"/>
        </w:rPr>
        <w:t>Internal validity and external validity are distinct.</w:t>
      </w:r>
      <w:r>
        <w:rPr>
          <w:sz w:val="24"/>
          <w:szCs w:val="24"/>
        </w:rPr>
        <w:t xml:space="preserve">  A study can be internally valid—correctly measuring the relationship it set out to measure—and still not apply to a changed context. The nasal spray influenza vaccine case is the model.</w:t>
      </w:r>
    </w:p>
    <w:p w14:paraId="4621AEE3" w14:textId="77777777" w:rsidR="008D1D09" w:rsidRDefault="001C6D4A">
      <w:pPr>
        <w:spacing w:before="60" w:after="100"/>
        <w:ind w:left="360" w:hanging="280"/>
      </w:pPr>
      <w:r>
        <w:rPr>
          <w:sz w:val="24"/>
          <w:szCs w:val="24"/>
        </w:rPr>
        <w:t>• </w:t>
      </w:r>
      <w:r>
        <w:rPr>
          <w:b/>
          <w:bCs/>
          <w:sz w:val="24"/>
          <w:szCs w:val="24"/>
        </w:rPr>
        <w:t>The RCT fallacy—demanding RCT evidence when it cannot be obtained, then treating its absence as evidence of no effect—is not only an intellectual error.</w:t>
      </w:r>
      <w:r>
        <w:rPr>
          <w:sz w:val="24"/>
          <w:szCs w:val="24"/>
        </w:rPr>
        <w:t xml:space="preserve">  It is a tool of obstruction used by industries that profit from harmful products. Students should recognize it and name it.</w:t>
      </w:r>
    </w:p>
    <w:sectPr w:rsidR="008D1D09">
      <w:footerReference w:type="default" r:id="rId10"/>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9FF2" w14:textId="77777777" w:rsidR="00E76895" w:rsidRDefault="00E76895">
      <w:r>
        <w:separator/>
      </w:r>
    </w:p>
  </w:endnote>
  <w:endnote w:type="continuationSeparator" w:id="0">
    <w:p w14:paraId="365BCFF7" w14:textId="77777777" w:rsidR="00E76895" w:rsidRDefault="00E7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7533" w14:textId="62F59282" w:rsidR="008D1D09" w:rsidRDefault="001C6D4A">
    <w:pPr>
      <w:jc w:val="center"/>
    </w:pPr>
    <w:r>
      <w:rPr>
        <w:color w:val="888888"/>
        <w:sz w:val="18"/>
        <w:szCs w:val="18"/>
      </w:rPr>
      <w:t xml:space="preserve">The Formula for Better Health  ·  MIT Press, 2025  ·  </w:t>
    </w:r>
    <w:r w:rsidR="007533F3">
      <w:rPr>
        <w:color w:val="888888"/>
        <w:sz w:val="18"/>
        <w:szCs w:val="18"/>
      </w:rPr>
      <w:t>theformulaforbetterhealth.net/</w:t>
    </w:r>
    <w:r w:rsidR="007533F3">
      <w:rPr>
        <w:color w:val="888888"/>
        <w:sz w:val="18"/>
        <w:szCs w:val="18"/>
      </w:rPr>
      <w:t>formulateaching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AB5E" w14:textId="77777777" w:rsidR="00E76895" w:rsidRDefault="00E76895">
      <w:r>
        <w:separator/>
      </w:r>
    </w:p>
  </w:footnote>
  <w:footnote w:type="continuationSeparator" w:id="0">
    <w:p w14:paraId="3AA9DAE5" w14:textId="77777777" w:rsidR="00E76895" w:rsidRDefault="00E7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933CF"/>
    <w:multiLevelType w:val="hybridMultilevel"/>
    <w:tmpl w:val="B15A40B4"/>
    <w:lvl w:ilvl="0" w:tplc="A020742C">
      <w:start w:val="1"/>
      <w:numFmt w:val="bullet"/>
      <w:lvlText w:val="●"/>
      <w:lvlJc w:val="left"/>
      <w:pPr>
        <w:ind w:left="720" w:hanging="360"/>
      </w:pPr>
    </w:lvl>
    <w:lvl w:ilvl="1" w:tplc="26D072A4">
      <w:start w:val="1"/>
      <w:numFmt w:val="bullet"/>
      <w:lvlText w:val="○"/>
      <w:lvlJc w:val="left"/>
      <w:pPr>
        <w:ind w:left="1440" w:hanging="360"/>
      </w:pPr>
    </w:lvl>
    <w:lvl w:ilvl="2" w:tplc="9C4C8CCA">
      <w:start w:val="1"/>
      <w:numFmt w:val="bullet"/>
      <w:lvlText w:val="■"/>
      <w:lvlJc w:val="left"/>
      <w:pPr>
        <w:ind w:left="2160" w:hanging="360"/>
      </w:pPr>
    </w:lvl>
    <w:lvl w:ilvl="3" w:tplc="A12CA90A">
      <w:start w:val="1"/>
      <w:numFmt w:val="bullet"/>
      <w:lvlText w:val="●"/>
      <w:lvlJc w:val="left"/>
      <w:pPr>
        <w:ind w:left="2880" w:hanging="360"/>
      </w:pPr>
    </w:lvl>
    <w:lvl w:ilvl="4" w:tplc="8702FF8C">
      <w:start w:val="1"/>
      <w:numFmt w:val="bullet"/>
      <w:lvlText w:val="○"/>
      <w:lvlJc w:val="left"/>
      <w:pPr>
        <w:ind w:left="3600" w:hanging="360"/>
      </w:pPr>
    </w:lvl>
    <w:lvl w:ilvl="5" w:tplc="591AB5F6">
      <w:start w:val="1"/>
      <w:numFmt w:val="bullet"/>
      <w:lvlText w:val="■"/>
      <w:lvlJc w:val="left"/>
      <w:pPr>
        <w:ind w:left="4320" w:hanging="360"/>
      </w:pPr>
    </w:lvl>
    <w:lvl w:ilvl="6" w:tplc="523C3C72">
      <w:start w:val="1"/>
      <w:numFmt w:val="bullet"/>
      <w:lvlText w:val="●"/>
      <w:lvlJc w:val="left"/>
      <w:pPr>
        <w:ind w:left="5040" w:hanging="360"/>
      </w:pPr>
    </w:lvl>
    <w:lvl w:ilvl="7" w:tplc="2B52732E">
      <w:start w:val="1"/>
      <w:numFmt w:val="bullet"/>
      <w:lvlText w:val="●"/>
      <w:lvlJc w:val="left"/>
      <w:pPr>
        <w:ind w:left="5760" w:hanging="360"/>
      </w:pPr>
    </w:lvl>
    <w:lvl w:ilvl="8" w:tplc="3D60FE8C">
      <w:start w:val="1"/>
      <w:numFmt w:val="bullet"/>
      <w:lvlText w:val="●"/>
      <w:lvlJc w:val="left"/>
      <w:pPr>
        <w:ind w:left="6480" w:hanging="360"/>
      </w:pPr>
    </w:lvl>
  </w:abstractNum>
  <w:num w:numId="1" w16cid:durableId="28536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D09"/>
    <w:rsid w:val="001A1935"/>
    <w:rsid w:val="001C6D4A"/>
    <w:rsid w:val="003A4E57"/>
    <w:rsid w:val="004B70AD"/>
    <w:rsid w:val="007533F3"/>
    <w:rsid w:val="008D1D09"/>
    <w:rsid w:val="00957C8C"/>
    <w:rsid w:val="00B3655E"/>
    <w:rsid w:val="00B466FB"/>
    <w:rsid w:val="00C30566"/>
    <w:rsid w:val="00E7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27346E"/>
  <w15:docId w15:val="{25E9F169-3F2B-D44C-8737-25C6BEC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533F3"/>
    <w:pPr>
      <w:tabs>
        <w:tab w:val="center" w:pos="4680"/>
        <w:tab w:val="right" w:pos="9360"/>
      </w:tabs>
    </w:pPr>
  </w:style>
  <w:style w:type="character" w:customStyle="1" w:styleId="HeaderChar">
    <w:name w:val="Header Char"/>
    <w:basedOn w:val="DefaultParagraphFont"/>
    <w:link w:val="Header"/>
    <w:uiPriority w:val="99"/>
    <w:rsid w:val="007533F3"/>
  </w:style>
  <w:style w:type="paragraph" w:styleId="Footer">
    <w:name w:val="footer"/>
    <w:basedOn w:val="Normal"/>
    <w:link w:val="FooterChar"/>
    <w:uiPriority w:val="99"/>
    <w:unhideWhenUsed/>
    <w:rsid w:val="007533F3"/>
    <w:pPr>
      <w:tabs>
        <w:tab w:val="center" w:pos="4680"/>
        <w:tab w:val="right" w:pos="9360"/>
      </w:tabs>
    </w:pPr>
  </w:style>
  <w:style w:type="character" w:customStyle="1" w:styleId="FooterChar">
    <w:name w:val="Footer Char"/>
    <w:basedOn w:val="DefaultParagraphFont"/>
    <w:link w:val="Footer"/>
    <w:uiPriority w:val="99"/>
    <w:rsid w:val="0075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BCFBF-3077-42CA-A120-378E8B5496EE}">
  <ds:schemaRefs>
    <ds:schemaRef ds:uri="http://schemas.microsoft.com/office/2006/metadata/properties"/>
    <ds:schemaRef ds:uri="http://schemas.microsoft.com/office/infopath/2007/PartnerControls"/>
    <ds:schemaRef ds:uri="89c6c834-5500-4d34-8d4a-2e90563177f5"/>
  </ds:schemaRefs>
</ds:datastoreItem>
</file>

<file path=customXml/itemProps2.xml><?xml version="1.0" encoding="utf-8"?>
<ds:datastoreItem xmlns:ds="http://schemas.openxmlformats.org/officeDocument/2006/customXml" ds:itemID="{1D613D58-2856-4B40-99FC-EA75AF0E9E05}">
  <ds:schemaRefs>
    <ds:schemaRef ds:uri="http://schemas.microsoft.com/sharepoint/v3/contenttype/forms"/>
  </ds:schemaRefs>
</ds:datastoreItem>
</file>

<file path=customXml/itemProps3.xml><?xml version="1.0" encoding="utf-8"?>
<ds:datastoreItem xmlns:ds="http://schemas.openxmlformats.org/officeDocument/2006/customXml" ds:itemID="{E026E59F-EFC1-41C1-8D96-576B536EA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2068</Words>
  <Characters>11731</Characters>
  <Application>Microsoft Office Word</Application>
  <DocSecurity>0</DocSecurity>
  <Lines>186</Lines>
  <Paragraphs>84</Paragraphs>
  <ScaleCrop>false</ScaleCrop>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Frieden</cp:lastModifiedBy>
  <cp:revision>4</cp:revision>
  <dcterms:created xsi:type="dcterms:W3CDTF">2026-03-16T20:27:00Z</dcterms:created>
  <dcterms:modified xsi:type="dcterms:W3CDTF">2026-03-16T21:09:00Z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2026-03-08T17:15:01Z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e9bed428-d289-4581-bff7-21c7314672db</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