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8101E5" w14:paraId="32DE9E8F"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65E3FA17" w14:textId="77777777" w:rsidR="008101E5" w:rsidRDefault="005B2868">
            <w:r>
              <w:rPr>
                <w:rFonts w:ascii="Arial" w:eastAsia="Arial" w:hAnsi="Arial" w:cs="Arial"/>
                <w:b/>
                <w:bCs/>
                <w:color w:val="FFFFFF"/>
                <w:sz w:val="16"/>
                <w:szCs w:val="16"/>
              </w:rPr>
              <w:t>THE FORMULA FOR BETTER HEALTH  ·  CASE STUDY: SEE/BELIEVE/CREATE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75FE2BAE" w14:textId="77777777" w:rsidR="008101E5" w:rsidRDefault="005B2868">
            <w:pPr>
              <w:jc w:val="center"/>
            </w:pPr>
            <w:r>
              <w:rPr>
                <w:rFonts w:ascii="Arial" w:eastAsia="Arial" w:hAnsi="Arial" w:cs="Arial"/>
                <w:b/>
                <w:bCs/>
                <w:color w:val="444444"/>
                <w:sz w:val="16"/>
                <w:szCs w:val="16"/>
              </w:rPr>
              <w:t>STUDENT HANDOUT</w:t>
            </w:r>
          </w:p>
        </w:tc>
      </w:tr>
    </w:tbl>
    <w:p w14:paraId="2175A074" w14:textId="77777777" w:rsidR="008101E5" w:rsidRDefault="005B2868">
      <w:pPr>
        <w:spacing w:before="200" w:after="60"/>
      </w:pPr>
      <w:r>
        <w:rPr>
          <w:b/>
          <w:bCs/>
          <w:sz w:val="36"/>
          <w:szCs w:val="36"/>
        </w:rPr>
        <w:t>Smoke-Free New York: Politics, Strategy, and Progress Despite Opposition—Student Case Handout</w:t>
      </w:r>
    </w:p>
    <w:p w14:paraId="38994713" w14:textId="77777777" w:rsidR="008101E5" w:rsidRDefault="008101E5">
      <w:pPr>
        <w:pBdr>
          <w:bottom w:val="single" w:sz="4" w:space="0" w:color="008B8B"/>
        </w:pBdr>
      </w:pPr>
    </w:p>
    <w:p w14:paraId="6B4881EF" w14:textId="77777777" w:rsidR="008101E5" w:rsidRDefault="005B2868">
      <w:pPr>
        <w:spacing w:before="280" w:after="100"/>
      </w:pPr>
      <w:r>
        <w:rPr>
          <w:b/>
          <w:bCs/>
          <w:caps/>
          <w:color w:val="222222"/>
          <w:sz w:val="22"/>
          <w:szCs w:val="22"/>
        </w:rPr>
        <w:t>Required Reading</w:t>
      </w:r>
    </w:p>
    <w:p w14:paraId="3CBDB6EE" w14:textId="1E4EFE93" w:rsidR="008101E5" w:rsidRDefault="005B2868" w:rsidP="000562AC">
      <w:pPr>
        <w:spacing w:before="40" w:after="80"/>
        <w:ind w:left="360" w:hanging="280"/>
      </w:pPr>
      <w:r>
        <w:rPr>
          <w:sz w:val="24"/>
          <w:szCs w:val="24"/>
        </w:rPr>
        <w:t>• Frieden, Thomas R. _The Formula for Better Health._ MIT Press, 2025.</w:t>
      </w:r>
      <w:r w:rsidR="000562AC">
        <w:t xml:space="preserve"> </w:t>
      </w:r>
      <w:r>
        <w:rPr>
          <w:sz w:val="24"/>
          <w:szCs w:val="24"/>
        </w:rPr>
        <w:t xml:space="preserve">Chapter 8: Progress Despite Opposition </w:t>
      </w:r>
    </w:p>
    <w:p w14:paraId="551FABAA" w14:textId="77777777" w:rsidR="008101E5" w:rsidRDefault="005B2868">
      <w:pPr>
        <w:spacing w:before="280" w:after="100"/>
      </w:pPr>
      <w:r>
        <w:rPr>
          <w:b/>
          <w:bCs/>
          <w:caps/>
          <w:color w:val="222222"/>
          <w:sz w:val="22"/>
          <w:szCs w:val="22"/>
        </w:rPr>
        <w:t>Optional</w:t>
      </w:r>
    </w:p>
    <w:p w14:paraId="3B09857B" w14:textId="77777777" w:rsidR="008101E5" w:rsidRDefault="005B2868">
      <w:pPr>
        <w:spacing w:before="40" w:after="80"/>
        <w:ind w:left="360" w:hanging="280"/>
      </w:pPr>
      <w:r>
        <w:rPr>
          <w:sz w:val="24"/>
          <w:szCs w:val="24"/>
        </w:rPr>
        <w:t>• Chapter 7: Communication (for context on messaging strategy in the smoke-free campaign)</w:t>
      </w:r>
    </w:p>
    <w:p w14:paraId="775288A9" w14:textId="77777777" w:rsidR="008101E5" w:rsidRDefault="005B2868">
      <w:pPr>
        <w:spacing w:before="280" w:after="100"/>
      </w:pPr>
      <w:r>
        <w:rPr>
          <w:b/>
          <w:bCs/>
          <w:caps/>
          <w:color w:val="222222"/>
          <w:sz w:val="22"/>
          <w:szCs w:val="22"/>
        </w:rPr>
        <w:t>Preparation Question</w:t>
      </w:r>
    </w:p>
    <w:p w14:paraId="3451B873" w14:textId="77777777" w:rsidR="008101E5" w:rsidRDefault="005B2868">
      <w:pPr>
        <w:spacing w:after="160"/>
      </w:pPr>
      <w:r>
        <w:rPr>
          <w:sz w:val="24"/>
          <w:szCs w:val="24"/>
        </w:rPr>
        <w:t>Before class, write two to three sentences in response to: New York City passed a law banning smoking in bars and restaurants in 2003—one of the first major cities in the world to do so. A state-level soda tax backed by the same mayor and governor failed in 2010. The evidence for both was strong. Why did one succeed and the other fail?</w:t>
      </w:r>
    </w:p>
    <w:p w14:paraId="3E1DF3C3" w14:textId="77777777" w:rsidR="008101E5" w:rsidRDefault="005B2868">
      <w:pPr>
        <w:spacing w:before="280" w:after="100"/>
      </w:pPr>
      <w:r>
        <w:rPr>
          <w:b/>
          <w:bCs/>
          <w:caps/>
          <w:color w:val="222222"/>
          <w:sz w:val="22"/>
          <w:szCs w:val="22"/>
        </w:rPr>
        <w:t>The Case</w:t>
      </w:r>
    </w:p>
    <w:p w14:paraId="1E1D4D78" w14:textId="5D723BE2" w:rsidR="008101E5" w:rsidRDefault="005B2868">
      <w:pPr>
        <w:spacing w:after="160"/>
      </w:pPr>
      <w:r>
        <w:rPr>
          <w:sz w:val="24"/>
          <w:szCs w:val="24"/>
        </w:rPr>
        <w:t xml:space="preserve">The legal strategy </w:t>
      </w:r>
      <w:r w:rsidR="00BB50CF">
        <w:rPr>
          <w:sz w:val="24"/>
          <w:szCs w:val="24"/>
        </w:rPr>
        <w:t xml:space="preserve">to make workplaces in New York City </w:t>
      </w:r>
      <w:r>
        <w:rPr>
          <w:sz w:val="24"/>
          <w:szCs w:val="24"/>
        </w:rPr>
        <w:t>was clear, the health evidence was unambiguous, and the political backing was strong. Yet passing the Smoke-Free Air Act required more than a year of painstaking political work: advocacy, testimony, negotiation, and a creative technical compromise that resolved the last obstacle. The story of how that law passed illustrates what rigorous political strategy looks like—and why “political will” is never the right answer.</w:t>
      </w:r>
    </w:p>
    <w:p w14:paraId="6531AEF6" w14:textId="77777777" w:rsidR="008101E5" w:rsidRDefault="005B2868">
      <w:pPr>
        <w:spacing w:after="160"/>
      </w:pPr>
      <w:r>
        <w:rPr>
          <w:sz w:val="24"/>
          <w:szCs w:val="24"/>
        </w:rPr>
        <w:t>Mark Twain wrote: “Thunder is good, thunder is impressive, but it’s lightning that does the work.” Mayor Bloomberg put it differently: “In public health, it’s law and regulation that do the work.” The Smoke-Free Air Act—prohibiting smoking in all New York City workplaces, restaurants, and bars—was that lightning.</w:t>
      </w:r>
    </w:p>
    <w:p w14:paraId="3E120050" w14:textId="77777777" w:rsidR="008101E5" w:rsidRDefault="005B2868">
      <w:pPr>
        <w:spacing w:before="280" w:after="100"/>
      </w:pPr>
      <w:r>
        <w:rPr>
          <w:b/>
          <w:bCs/>
          <w:caps/>
          <w:color w:val="222222"/>
          <w:sz w:val="22"/>
          <w:szCs w:val="22"/>
        </w:rPr>
        <w:t>Winners and Losers</w:t>
      </w:r>
    </w:p>
    <w:p w14:paraId="53A2DAF2" w14:textId="77777777" w:rsidR="008101E5" w:rsidRDefault="005B2868">
      <w:pPr>
        <w:spacing w:after="160"/>
      </w:pPr>
      <w:r>
        <w:rPr>
          <w:sz w:val="24"/>
          <w:szCs w:val="24"/>
        </w:rPr>
        <w:t>Every public health policy creates winners and losers. Identifying them before a campaign begins determines whether the campaign succeeds.</w:t>
      </w:r>
    </w:p>
    <w:p w14:paraId="29B6669C" w14:textId="49DEC72F" w:rsidR="008101E5" w:rsidRDefault="005B2868">
      <w:pPr>
        <w:spacing w:after="160"/>
      </w:pPr>
      <w:r>
        <w:rPr>
          <w:sz w:val="24"/>
          <w:szCs w:val="24"/>
        </w:rPr>
        <w:t xml:space="preserve">The winners of smoke-free workplaces were clear: bar and restaurant workers protected from secondhand smoke, nonsmoking </w:t>
      </w:r>
      <w:r w:rsidR="000562AC">
        <w:rPr>
          <w:sz w:val="24"/>
          <w:szCs w:val="24"/>
        </w:rPr>
        <w:t>customers</w:t>
      </w:r>
      <w:r>
        <w:rPr>
          <w:sz w:val="24"/>
          <w:szCs w:val="24"/>
        </w:rPr>
        <w:t xml:space="preserve"> and their families, and health systems that would bear lower long-term costs from tobacco-related disease. But the winners had a structural problem: most of them did not yet know they were winners, many of the benefits were years or decades away, and they had no organizational structure to translate their diffuse interests into political pressure.</w:t>
      </w:r>
    </w:p>
    <w:p w14:paraId="558B2957" w14:textId="77777777" w:rsidR="008101E5" w:rsidRDefault="005B2868">
      <w:pPr>
        <w:spacing w:after="160"/>
      </w:pPr>
      <w:r>
        <w:rPr>
          <w:sz w:val="24"/>
          <w:szCs w:val="24"/>
        </w:rPr>
        <w:t>The losers were fewer in number but better organized. Tobacco companies would lose as the law made smoking less convenient and more socially stigmatized. Some bar and restaurant owners expected revenue losses—fears that turned out to be unfounded but were politically potent before the law passed. These concentrated, immediate losses gave the opposition both the motive and the means to fight.</w:t>
      </w:r>
    </w:p>
    <w:p w14:paraId="56BDD10F" w14:textId="690B4580" w:rsidR="008101E5" w:rsidRDefault="005B2868">
      <w:pPr>
        <w:spacing w:after="160"/>
      </w:pPr>
      <w:r>
        <w:rPr>
          <w:sz w:val="24"/>
          <w:szCs w:val="24"/>
        </w:rPr>
        <w:t>This asymmetry—concentrated, organized losers versus diffuse, unorganized winners—is the central political problem public health face</w:t>
      </w:r>
      <w:r w:rsidR="00BB50CF">
        <w:rPr>
          <w:sz w:val="24"/>
          <w:szCs w:val="24"/>
        </w:rPr>
        <w:t>s</w:t>
      </w:r>
      <w:r>
        <w:rPr>
          <w:sz w:val="24"/>
          <w:szCs w:val="24"/>
        </w:rPr>
        <w:t>. Mayor Bloomberg grasped it. When told his global philanthropy had saved 35 million lives, he replied</w:t>
      </w:r>
      <w:r w:rsidR="000562AC">
        <w:rPr>
          <w:sz w:val="24"/>
          <w:szCs w:val="24"/>
        </w:rPr>
        <w:t xml:space="preserve"> jokingly</w:t>
      </w:r>
      <w:r>
        <w:rPr>
          <w:sz w:val="24"/>
          <w:szCs w:val="24"/>
        </w:rPr>
        <w:t xml:space="preserve">: “Yeah, but not one of those people ever thanked me.” Overcoming this asymmetry requires making diffuse benefits visible, urgent, and politically </w:t>
      </w:r>
      <w:r w:rsidR="000562AC">
        <w:rPr>
          <w:sz w:val="24"/>
          <w:szCs w:val="24"/>
        </w:rPr>
        <w:t>powerful</w:t>
      </w:r>
      <w:r>
        <w:rPr>
          <w:sz w:val="24"/>
          <w:szCs w:val="24"/>
        </w:rPr>
        <w:t>.</w:t>
      </w:r>
    </w:p>
    <w:p w14:paraId="4B0A2037" w14:textId="77777777" w:rsidR="008101E5" w:rsidRDefault="005B2868">
      <w:pPr>
        <w:spacing w:before="280" w:after="100"/>
      </w:pPr>
      <w:r>
        <w:rPr>
          <w:b/>
          <w:bCs/>
          <w:caps/>
          <w:color w:val="222222"/>
          <w:sz w:val="22"/>
          <w:szCs w:val="22"/>
        </w:rPr>
        <w:lastRenderedPageBreak/>
        <w:t>Deciders and Influencers</w:t>
      </w:r>
    </w:p>
    <w:p w14:paraId="5E82A9CE" w14:textId="77777777" w:rsidR="008101E5" w:rsidRDefault="005B2868">
      <w:pPr>
        <w:spacing w:after="160"/>
      </w:pPr>
      <w:r>
        <w:rPr>
          <w:sz w:val="24"/>
          <w:szCs w:val="24"/>
        </w:rPr>
        <w:t>Understanding who wins and loses is not the same as understanding how to change policy. Industries that profit from harmful products do not pass laws. Only politicians do. Progress requires identifying who makes the binding decisions, who influences those decision-makers, and when to act.</w:t>
      </w:r>
    </w:p>
    <w:p w14:paraId="55B93D25" w14:textId="4DAA1D30" w:rsidR="008101E5" w:rsidRDefault="005B2868">
      <w:pPr>
        <w:spacing w:after="160"/>
      </w:pPr>
      <w:r>
        <w:rPr>
          <w:sz w:val="24"/>
          <w:szCs w:val="24"/>
        </w:rPr>
        <w:t>In New York City, Mayor Bloomberg was both a decider and a committed champion—an unusual combination. He had the political independence to pursue controversial public health measures; he had self-financed his own election and was not beholden to the industries that would oppose him. But Bloomberg alone could not pass legislation. The City Council had to vote, and the City Council speaker held effective veto power.</w:t>
      </w:r>
    </w:p>
    <w:p w14:paraId="3E6B9134" w14:textId="54048BED" w:rsidR="008101E5" w:rsidRDefault="005B2868">
      <w:pPr>
        <w:spacing w:after="160"/>
      </w:pPr>
      <w:r>
        <w:rPr>
          <w:sz w:val="24"/>
          <w:szCs w:val="24"/>
        </w:rPr>
        <w:t>Joe Cherner, founder of BREATHE (Bar and Restaurant Employees Advocating Together for a Healthy Environment), understood the importance of reaching deciders before they are in office. Before the 2001 election, his organization—then consisting primarily of him—sent detailed written questionnaires to every mayoral and City Council candidate, requesting their position on smoke-free workplaces</w:t>
      </w:r>
      <w:r w:rsidR="000562AC">
        <w:rPr>
          <w:sz w:val="24"/>
          <w:szCs w:val="24"/>
        </w:rPr>
        <w:t>,</w:t>
      </w:r>
      <w:r>
        <w:rPr>
          <w:sz w:val="24"/>
          <w:szCs w:val="24"/>
        </w:rPr>
        <w:t xml:space="preserve"> including restaurants and bars. Bloomberg and most City Council members signed written commitments. Cherner posted these commitments publicly. When the time came to </w:t>
      </w:r>
      <w:r w:rsidR="000562AC">
        <w:rPr>
          <w:sz w:val="24"/>
          <w:szCs w:val="24"/>
        </w:rPr>
        <w:t>debate</w:t>
      </w:r>
      <w:r>
        <w:rPr>
          <w:sz w:val="24"/>
          <w:szCs w:val="24"/>
        </w:rPr>
        <w:t xml:space="preserve"> the law, those written commitments became leverage—politicians had already gone on record, and reversing themselves would be visible and costly.</w:t>
      </w:r>
    </w:p>
    <w:p w14:paraId="1CC48D25" w14:textId="77777777" w:rsidR="008101E5" w:rsidRDefault="005B2868">
      <w:pPr>
        <w:spacing w:before="280" w:after="100"/>
      </w:pPr>
      <w:r>
        <w:rPr>
          <w:b/>
          <w:bCs/>
          <w:caps/>
          <w:color w:val="222222"/>
          <w:sz w:val="22"/>
          <w:szCs w:val="22"/>
        </w:rPr>
        <w:t>Advocates and Partnerships</w:t>
      </w:r>
    </w:p>
    <w:p w14:paraId="3B677AEA" w14:textId="78258670" w:rsidR="008101E5" w:rsidRDefault="005B2868">
      <w:pPr>
        <w:spacing w:after="160"/>
      </w:pPr>
      <w:r>
        <w:rPr>
          <w:sz w:val="24"/>
          <w:szCs w:val="24"/>
        </w:rPr>
        <w:t>Public health agencies are constrained in their ability to advocate publicly for their own programs. This is why outside advocates—organizations, coalitions, and affected individuals—are indispensable.</w:t>
      </w:r>
    </w:p>
    <w:p w14:paraId="0BE33EE0" w14:textId="77777777" w:rsidR="008101E5" w:rsidRDefault="005B2868">
      <w:pPr>
        <w:spacing w:after="160"/>
      </w:pPr>
      <w:r>
        <w:rPr>
          <w:sz w:val="24"/>
          <w:szCs w:val="24"/>
        </w:rPr>
        <w:t>The campaign to pass the Smoke-Free Air Act involved the American Lung Association, the American Cancer Society, the American Heart Association, and several smaller organizations. Their coordination created a coalition broad enough to demonstrate public support and sustain pressure over the legislative process.</w:t>
      </w:r>
    </w:p>
    <w:p w14:paraId="27EFBF04" w14:textId="77777777" w:rsidR="008101E5" w:rsidRDefault="005B2868">
      <w:pPr>
        <w:spacing w:after="160"/>
      </w:pPr>
      <w:r>
        <w:rPr>
          <w:sz w:val="24"/>
          <w:szCs w:val="24"/>
        </w:rPr>
        <w:t xml:space="preserve">But the single most powerful testimony at the City Council hearing came not from an epidemiologist or a health commissioner. It came from </w:t>
      </w:r>
      <w:proofErr w:type="spellStart"/>
      <w:r>
        <w:rPr>
          <w:sz w:val="24"/>
          <w:szCs w:val="24"/>
        </w:rPr>
        <w:t>Martinah</w:t>
      </w:r>
      <w:proofErr w:type="spellEnd"/>
      <w:r>
        <w:rPr>
          <w:sz w:val="24"/>
          <w:szCs w:val="24"/>
        </w:rPr>
        <w:t xml:space="preserve"> Payne-Yehuda, a pregnant waitress who appeared alongside Mayor Bloomberg, Nobel Laureate Harold Varmus, and then-Health Commissioner Frieden. City Council leaders later said her testimony was the most persuasive of all. There is no answer to why she had to keep risking her pregnancy because people smoked in her workplace. The epidemiological case for smoke-free laws was overwhelming; her story made that case impossible to dismiss.</w:t>
      </w:r>
    </w:p>
    <w:p w14:paraId="337FB34D" w14:textId="7641813C" w:rsidR="008101E5" w:rsidRDefault="005B2868">
      <w:pPr>
        <w:spacing w:after="160"/>
      </w:pPr>
      <w:r>
        <w:rPr>
          <w:sz w:val="24"/>
          <w:szCs w:val="24"/>
        </w:rPr>
        <w:t xml:space="preserve">The chapter’s triad captures what makes such coalitions durable: </w:t>
      </w:r>
      <w:r>
        <w:rPr>
          <w:b/>
          <w:bCs/>
          <w:sz w:val="24"/>
          <w:szCs w:val="24"/>
        </w:rPr>
        <w:t>strong government</w:t>
      </w:r>
      <w:r>
        <w:rPr>
          <w:sz w:val="24"/>
          <w:szCs w:val="24"/>
        </w:rPr>
        <w:t xml:space="preserve"> (Bloomberg’s committed administration), </w:t>
      </w:r>
      <w:r>
        <w:rPr>
          <w:b/>
          <w:bCs/>
          <w:sz w:val="24"/>
          <w:szCs w:val="24"/>
        </w:rPr>
        <w:t>proactive civil society</w:t>
      </w:r>
      <w:r>
        <w:rPr>
          <w:sz w:val="24"/>
          <w:szCs w:val="24"/>
        </w:rPr>
        <w:t xml:space="preserve"> (BREATHE, </w:t>
      </w:r>
      <w:r w:rsidR="000562AC">
        <w:rPr>
          <w:sz w:val="24"/>
          <w:szCs w:val="24"/>
        </w:rPr>
        <w:t>the lung and heart associations</w:t>
      </w:r>
      <w:r>
        <w:rPr>
          <w:sz w:val="24"/>
          <w:szCs w:val="24"/>
        </w:rPr>
        <w:t xml:space="preserve">, and other advocacy organizations), and </w:t>
      </w:r>
      <w:r>
        <w:rPr>
          <w:b/>
          <w:bCs/>
          <w:sz w:val="24"/>
          <w:szCs w:val="24"/>
        </w:rPr>
        <w:t>rigorous monitoring</w:t>
      </w:r>
      <w:r>
        <w:rPr>
          <w:sz w:val="24"/>
          <w:szCs w:val="24"/>
        </w:rPr>
        <w:t xml:space="preserve"> (health data tracking the law’s impact). </w:t>
      </w:r>
    </w:p>
    <w:p w14:paraId="450E6950" w14:textId="77777777" w:rsidR="008101E5" w:rsidRDefault="005B2868">
      <w:pPr>
        <w:spacing w:before="280" w:after="100"/>
      </w:pPr>
      <w:r>
        <w:rPr>
          <w:b/>
          <w:bCs/>
          <w:caps/>
          <w:color w:val="222222"/>
          <w:sz w:val="22"/>
          <w:szCs w:val="22"/>
        </w:rPr>
        <w:t>Pragmatism and Timing</w:t>
      </w:r>
    </w:p>
    <w:p w14:paraId="54EB01D2" w14:textId="084B1F31" w:rsidR="008101E5" w:rsidRDefault="000562AC">
      <w:pPr>
        <w:spacing w:after="160"/>
      </w:pPr>
      <w:r>
        <w:rPr>
          <w:sz w:val="24"/>
          <w:szCs w:val="24"/>
        </w:rPr>
        <w:t xml:space="preserve">One essential dicta of governance: Do the hard things first. A new political administration loses political capital the moment it is sworn in—like a new car that depreciates the instant it leaves the lot. Bloomberg implemented the smoke-free law, tobacco tax increases, and syringe exchange programs in his first term, when his political capital was greatest. The benefits were visible before the next election. </w:t>
      </w:r>
    </w:p>
    <w:p w14:paraId="56B1B45F" w14:textId="77777777" w:rsidR="008101E5" w:rsidRDefault="005B2868">
      <w:pPr>
        <w:spacing w:after="160"/>
      </w:pPr>
      <w:r>
        <w:rPr>
          <w:sz w:val="24"/>
          <w:szCs w:val="24"/>
        </w:rPr>
        <w:t>On timing within the legislative process, Cherner initially proposed a compromise: ban smoking in restaurants immediately but delay bars for three years. His reasoning used behavioral economics—people discount future costs and benefits, so a restriction years away would generate less opposition than an immediate one. Bloomberg rejected this. “Nothing doing,” he said. “If secondhand smoke is killing people today, we ban it today. No delay for bars.”</w:t>
      </w:r>
    </w:p>
    <w:p w14:paraId="7A618D9B" w14:textId="77777777" w:rsidR="008101E5" w:rsidRDefault="005B2868">
      <w:pPr>
        <w:spacing w:after="160"/>
      </w:pPr>
      <w:r>
        <w:rPr>
          <w:sz w:val="24"/>
          <w:szCs w:val="24"/>
        </w:rPr>
        <w:lastRenderedPageBreak/>
        <w:t>The more consequential timing question was whether to accept a weaker law or lose the vote entirely. The City Council speaker refused to pass the bill without allowing separate smoking rooms in bars. Actual smoking rooms would have undermined the law: smokers would continue to smoke and to expose workers, and a subsequent, stricter law would be nearly impossible to pass.</w:t>
      </w:r>
    </w:p>
    <w:p w14:paraId="0B825F22" w14:textId="20C48F6A" w:rsidR="008101E5" w:rsidRDefault="005B2868">
      <w:pPr>
        <w:spacing w:after="160"/>
      </w:pPr>
      <w:r>
        <w:rPr>
          <w:sz w:val="24"/>
          <w:szCs w:val="24"/>
        </w:rPr>
        <w:t xml:space="preserve">The final law allowed bars to build separate smoking rooms—but required them to meet engineering specifications so demanding that building one was prohibitively expensive and difficult. The speaker could tell his donor he had won smoking rooms. No bar could afford to build one. Two bars investigated the requirements; neither proceeded. </w:t>
      </w:r>
    </w:p>
    <w:p w14:paraId="23885D84" w14:textId="47DC3C58" w:rsidR="008101E5" w:rsidRDefault="005B2868">
      <w:pPr>
        <w:spacing w:after="160"/>
      </w:pPr>
      <w:r>
        <w:rPr>
          <w:sz w:val="24"/>
          <w:szCs w:val="24"/>
        </w:rPr>
        <w:t>Th</w:t>
      </w:r>
      <w:r w:rsidR="00BB50CF">
        <w:rPr>
          <w:sz w:val="24"/>
          <w:szCs w:val="24"/>
        </w:rPr>
        <w:t xml:space="preserve">e </w:t>
      </w:r>
      <w:r>
        <w:rPr>
          <w:sz w:val="24"/>
          <w:szCs w:val="24"/>
        </w:rPr>
        <w:t>chapter d</w:t>
      </w:r>
      <w:r w:rsidR="00BB50CF">
        <w:rPr>
          <w:sz w:val="24"/>
          <w:szCs w:val="24"/>
        </w:rPr>
        <w:t xml:space="preserve">istinguishes </w:t>
      </w:r>
      <w:r>
        <w:rPr>
          <w:sz w:val="24"/>
          <w:szCs w:val="24"/>
        </w:rPr>
        <w:t xml:space="preserve">two kinds of compromise: one that meets a political constraint without sacrificing health outcomes, and one that </w:t>
      </w:r>
      <w:r w:rsidR="000562AC">
        <w:rPr>
          <w:sz w:val="24"/>
          <w:szCs w:val="24"/>
        </w:rPr>
        <w:t>undermines</w:t>
      </w:r>
      <w:r>
        <w:rPr>
          <w:sz w:val="24"/>
          <w:szCs w:val="24"/>
        </w:rPr>
        <w:t xml:space="preserve"> the law. The engineering solution was the former. </w:t>
      </w:r>
    </w:p>
    <w:p w14:paraId="41785357" w14:textId="77777777" w:rsidR="008101E5" w:rsidRDefault="005B2868">
      <w:pPr>
        <w:spacing w:before="280" w:after="100"/>
      </w:pPr>
      <w:r>
        <w:rPr>
          <w:b/>
          <w:bCs/>
          <w:caps/>
          <w:color w:val="222222"/>
          <w:sz w:val="22"/>
          <w:szCs w:val="22"/>
        </w:rPr>
        <w:t>What Happened Next</w:t>
      </w:r>
    </w:p>
    <w:p w14:paraId="402207E6" w14:textId="77777777" w:rsidR="008101E5" w:rsidRDefault="005B2868">
      <w:pPr>
        <w:spacing w:after="160"/>
      </w:pPr>
      <w:r>
        <w:rPr>
          <w:sz w:val="24"/>
          <w:szCs w:val="24"/>
        </w:rPr>
        <w:t>Adult smoking in New York City fell from 21.6 percent to 19.2 percent in the first year after the law—approximately 140,000 fewer smokers. Over the following decade, adult smoking dropped by 28 percent and youth smoking by 52 percent. Secondhand smoke exposure among nonsmokers fell from 56.7 percent to 37.1 percent. Bar and restaurant revenues were not harmed; the industry’s prediction of economic damage was not borne out.</w:t>
      </w:r>
    </w:p>
    <w:p w14:paraId="0BC6289D" w14:textId="77777777" w:rsidR="008101E5" w:rsidRDefault="005B2868">
      <w:pPr>
        <w:spacing w:after="160"/>
      </w:pPr>
      <w:r>
        <w:rPr>
          <w:sz w:val="24"/>
          <w:szCs w:val="24"/>
        </w:rPr>
        <w:t>The initial decline, however, stalled. Smoking rates plateaued citywide—the structural gains from the law had been captured, but voluntary cessation had reached a floor. The city regrouped. New York launched a series of hard-hitting advertising campaigns showing real New Yorkers living with the consequences of tobacco: amputations, strokes, the mechanized voice of a laryngectomy patient. The campaigns were confrontational by design. Sustained tobacco tax increases added further pressure—taxes reduce smoking most powerfully among lower-income populations, who are more price-sensitive, and as New York's cigarette prices climbed among the highest in the country, the additional reductions were concentrated in exactly those communities. The decline resumed.</w:t>
      </w:r>
    </w:p>
    <w:p w14:paraId="7495CD7B" w14:textId="77777777" w:rsidR="008101E5" w:rsidRDefault="005B2868">
      <w:pPr>
        <w:spacing w:after="160"/>
      </w:pPr>
      <w:r>
        <w:rPr>
          <w:sz w:val="24"/>
          <w:szCs w:val="24"/>
        </w:rPr>
        <w:t>The broader lesson is not that New York City was unusually lucky or that Bloomberg had unusual political will. The lesson is that the campaign succeeded because it applied a rigorous political strategy: it identified winners and organized them, reached deciders through signed commitments before they held office, built a coalition that made diffuse benefits visible and urgent through affected workers’ testimony, and found a technical solution that met a political constraint without compromising the law’s substance. None of these steps required “political will.” They required political competence.</w:t>
      </w:r>
    </w:p>
    <w:p w14:paraId="31F8DA1A" w14:textId="77777777" w:rsidR="008101E5" w:rsidRDefault="005B2868">
      <w:pPr>
        <w:spacing w:before="280" w:after="100"/>
      </w:pPr>
      <w:r>
        <w:rPr>
          <w:b/>
          <w:bCs/>
          <w:caps/>
          <w:color w:val="222222"/>
          <w:sz w:val="22"/>
          <w:szCs w:val="22"/>
        </w:rPr>
        <w:t>Discussion Questions</w:t>
      </w:r>
    </w:p>
    <w:p w14:paraId="32D3D902" w14:textId="7DA1CA4A" w:rsidR="008101E5" w:rsidRDefault="005B2868">
      <w:pPr>
        <w:spacing w:after="160"/>
      </w:pPr>
      <w:r>
        <w:rPr>
          <w:b/>
          <w:bCs/>
          <w:sz w:val="24"/>
          <w:szCs w:val="24"/>
        </w:rPr>
        <w:t>1.</w:t>
      </w:r>
      <w:r>
        <w:rPr>
          <w:sz w:val="24"/>
          <w:szCs w:val="24"/>
        </w:rPr>
        <w:t xml:space="preserve"> The soda tax and the Smoke-Free Air Act both had strong evidence, high-profile backing, and significant public health value. Why did one fail and the other succeed? </w:t>
      </w:r>
    </w:p>
    <w:p w14:paraId="0438F919" w14:textId="42DA7CC2" w:rsidR="008101E5" w:rsidRDefault="005B2868">
      <w:pPr>
        <w:spacing w:after="160"/>
      </w:pPr>
      <w:r>
        <w:rPr>
          <w:b/>
          <w:bCs/>
          <w:sz w:val="24"/>
          <w:szCs w:val="24"/>
        </w:rPr>
        <w:t>2.</w:t>
      </w:r>
      <w:r>
        <w:rPr>
          <w:sz w:val="24"/>
          <w:szCs w:val="24"/>
        </w:rPr>
        <w:t xml:space="preserve"> Joe Cherner surveyed all candidates before the 2001 election and posted their written commitments publicly. Why did this matter more than lobbying elected officials after the law was proposed? </w:t>
      </w:r>
    </w:p>
    <w:p w14:paraId="18B8DF9E" w14:textId="6EAD78D4" w:rsidR="008101E5" w:rsidRDefault="005B2868">
      <w:pPr>
        <w:spacing w:after="160"/>
      </w:pPr>
      <w:r>
        <w:rPr>
          <w:b/>
          <w:bCs/>
          <w:sz w:val="24"/>
          <w:szCs w:val="24"/>
        </w:rPr>
        <w:t>3.</w:t>
      </w:r>
      <w:r>
        <w:rPr>
          <w:sz w:val="24"/>
          <w:szCs w:val="24"/>
        </w:rPr>
        <w:t xml:space="preserve"> The City Council speaker demanded smoking rooms. </w:t>
      </w:r>
      <w:r w:rsidR="00BB50CF">
        <w:rPr>
          <w:sz w:val="24"/>
          <w:szCs w:val="24"/>
        </w:rPr>
        <w:t>T</w:t>
      </w:r>
      <w:r>
        <w:rPr>
          <w:sz w:val="24"/>
          <w:szCs w:val="24"/>
        </w:rPr>
        <w:t>he health department drafted engineering specifications that made the rooms technically permissible but practically impossible to build. What is the difference between a compromise that protects a law’s effectiveness and one that undermines it?</w:t>
      </w:r>
    </w:p>
    <w:p w14:paraId="4C10D0E6" w14:textId="77777777" w:rsidR="008101E5" w:rsidRPr="004B44A4" w:rsidRDefault="005B2868">
      <w:pPr>
        <w:spacing w:after="160"/>
      </w:pPr>
      <w:r>
        <w:rPr>
          <w:b/>
          <w:bCs/>
          <w:sz w:val="24"/>
          <w:szCs w:val="24"/>
        </w:rPr>
        <w:t xml:space="preserve">4. </w:t>
      </w:r>
      <w:r w:rsidRPr="004B44A4">
        <w:rPr>
          <w:sz w:val="24"/>
          <w:szCs w:val="24"/>
        </w:rPr>
        <w:t>The decline stalled after the law passed, then resumed after hard-hitting ad campaigns and tobacco tax increases. Why do taxes tend to reduce smoking most effectively among lower-income populations? What does the stall suggest about the limits of any single public health intervention?</w:t>
      </w:r>
    </w:p>
    <w:p w14:paraId="3A499604" w14:textId="77777777" w:rsidR="004B44A4" w:rsidRPr="004B44A4" w:rsidRDefault="004B44A4">
      <w:pPr>
        <w:rPr>
          <w:caps/>
          <w:color w:val="222222"/>
          <w:sz w:val="22"/>
          <w:szCs w:val="22"/>
        </w:rPr>
      </w:pPr>
      <w:r w:rsidRPr="004B44A4">
        <w:rPr>
          <w:caps/>
          <w:color w:val="222222"/>
          <w:sz w:val="22"/>
          <w:szCs w:val="22"/>
        </w:rPr>
        <w:br w:type="page"/>
      </w:r>
    </w:p>
    <w:p w14:paraId="07677855" w14:textId="1A0E8679" w:rsidR="008101E5" w:rsidRDefault="005B2868">
      <w:pPr>
        <w:spacing w:before="280" w:after="100"/>
      </w:pPr>
      <w:r>
        <w:rPr>
          <w:b/>
          <w:bCs/>
          <w:caps/>
          <w:color w:val="222222"/>
          <w:sz w:val="22"/>
          <w:szCs w:val="22"/>
        </w:rPr>
        <w:lastRenderedPageBreak/>
        <w:t>Small-Group Discussion Topics</w:t>
      </w:r>
    </w:p>
    <w:p w14:paraId="278016BE" w14:textId="7A56D065" w:rsidR="008101E5" w:rsidRDefault="005B2868">
      <w:pPr>
        <w:spacing w:after="160"/>
      </w:pPr>
      <w:r>
        <w:rPr>
          <w:b/>
          <w:bCs/>
          <w:sz w:val="24"/>
          <w:szCs w:val="24"/>
        </w:rPr>
        <w:t>1.</w:t>
      </w:r>
      <w:r>
        <w:rPr>
          <w:sz w:val="24"/>
          <w:szCs w:val="24"/>
        </w:rPr>
        <w:t xml:space="preserve"> Apply the four-part political framework—winners/losers, deciders/influencers, advocates/partnerships, timing/pragmatism—to a current public health challenge of your choice (a sugar-sweetened beverage tax, an indoor tanning ban, a firearms safe-storage law, a mandatory vaccination policy</w:t>
      </w:r>
      <w:r w:rsidR="000562AC">
        <w:rPr>
          <w:sz w:val="24"/>
          <w:szCs w:val="24"/>
        </w:rPr>
        <w:t>, etc.</w:t>
      </w:r>
      <w:r>
        <w:rPr>
          <w:sz w:val="24"/>
          <w:szCs w:val="24"/>
        </w:rPr>
        <w:t>). Who are the winners? Who are the losers? Who are the deciders and who influences them? What advocacy coalition would be needed? What timing considerations apply?</w:t>
      </w:r>
    </w:p>
    <w:p w14:paraId="77F543E6" w14:textId="77777777" w:rsidR="008101E5" w:rsidRDefault="005B2868">
      <w:pPr>
        <w:spacing w:after="160"/>
      </w:pPr>
      <w:r>
        <w:rPr>
          <w:b/>
          <w:bCs/>
          <w:sz w:val="24"/>
          <w:szCs w:val="24"/>
        </w:rPr>
        <w:t>2.</w:t>
      </w:r>
      <w:r>
        <w:rPr>
          <w:sz w:val="24"/>
          <w:szCs w:val="24"/>
        </w:rPr>
        <w:t xml:space="preserve"> You are advising the incoming health commissioner of a major city. She asks which public health intervention to prioritize in her first 90 days. You know that the most effective interventions are also the most politically controversial. Drawing on the principle that “do the hard things first,” what would you recommend—and why does the timing of a new administration matter so much to the answer?</w:t>
      </w:r>
    </w:p>
    <w:sectPr w:rsidR="008101E5">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1C45" w14:textId="77777777" w:rsidR="00517190" w:rsidRDefault="00517190">
      <w:r>
        <w:separator/>
      </w:r>
    </w:p>
  </w:endnote>
  <w:endnote w:type="continuationSeparator" w:id="0">
    <w:p w14:paraId="11BB646A" w14:textId="77777777" w:rsidR="00517190" w:rsidRDefault="005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46F6" w14:textId="33855871" w:rsidR="008101E5" w:rsidRDefault="005B2868">
    <w:pPr>
      <w:jc w:val="center"/>
    </w:pPr>
    <w:r>
      <w:rPr>
        <w:color w:val="888888"/>
        <w:sz w:val="18"/>
        <w:szCs w:val="18"/>
      </w:rPr>
      <w:t xml:space="preserve">The Formula for Better Health  ·  MIT Press, 2025  ·  </w:t>
    </w:r>
    <w:r w:rsidR="00872EA2" w:rsidRPr="00872EA2">
      <w:rPr>
        <w:color w:val="888888"/>
        <w:sz w:val="18"/>
        <w:szCs w:val="18"/>
      </w:rPr>
      <w:t>theformulaforbetterhealth.org/</w:t>
    </w:r>
    <w:r w:rsidR="00872EA2" w:rsidRPr="00872EA2">
      <w:rPr>
        <w:color w:val="888888"/>
        <w:sz w:val="18"/>
        <w:szCs w:val="18"/>
      </w:rPr>
      <w:t>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7D63" w14:textId="77777777" w:rsidR="00517190" w:rsidRDefault="00517190">
      <w:r>
        <w:separator/>
      </w:r>
    </w:p>
  </w:footnote>
  <w:footnote w:type="continuationSeparator" w:id="0">
    <w:p w14:paraId="6AF7189D" w14:textId="77777777" w:rsidR="00517190" w:rsidRDefault="005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2DD4"/>
    <w:multiLevelType w:val="hybridMultilevel"/>
    <w:tmpl w:val="D5C21B68"/>
    <w:lvl w:ilvl="0" w:tplc="E0AE291E">
      <w:start w:val="1"/>
      <w:numFmt w:val="bullet"/>
      <w:lvlText w:val="●"/>
      <w:lvlJc w:val="left"/>
      <w:pPr>
        <w:ind w:left="720" w:hanging="360"/>
      </w:pPr>
    </w:lvl>
    <w:lvl w:ilvl="1" w:tplc="A902287C">
      <w:start w:val="1"/>
      <w:numFmt w:val="bullet"/>
      <w:lvlText w:val="○"/>
      <w:lvlJc w:val="left"/>
      <w:pPr>
        <w:ind w:left="1440" w:hanging="360"/>
      </w:pPr>
    </w:lvl>
    <w:lvl w:ilvl="2" w:tplc="8E5254C2">
      <w:start w:val="1"/>
      <w:numFmt w:val="bullet"/>
      <w:lvlText w:val="■"/>
      <w:lvlJc w:val="left"/>
      <w:pPr>
        <w:ind w:left="2160" w:hanging="360"/>
      </w:pPr>
    </w:lvl>
    <w:lvl w:ilvl="3" w:tplc="F3B4D82C">
      <w:start w:val="1"/>
      <w:numFmt w:val="bullet"/>
      <w:lvlText w:val="●"/>
      <w:lvlJc w:val="left"/>
      <w:pPr>
        <w:ind w:left="2880" w:hanging="360"/>
      </w:pPr>
    </w:lvl>
    <w:lvl w:ilvl="4" w:tplc="B0043182">
      <w:start w:val="1"/>
      <w:numFmt w:val="bullet"/>
      <w:lvlText w:val="○"/>
      <w:lvlJc w:val="left"/>
      <w:pPr>
        <w:ind w:left="3600" w:hanging="360"/>
      </w:pPr>
    </w:lvl>
    <w:lvl w:ilvl="5" w:tplc="BA1AF2A0">
      <w:start w:val="1"/>
      <w:numFmt w:val="bullet"/>
      <w:lvlText w:val="■"/>
      <w:lvlJc w:val="left"/>
      <w:pPr>
        <w:ind w:left="4320" w:hanging="360"/>
      </w:pPr>
    </w:lvl>
    <w:lvl w:ilvl="6" w:tplc="6E2055B2">
      <w:start w:val="1"/>
      <w:numFmt w:val="bullet"/>
      <w:lvlText w:val="●"/>
      <w:lvlJc w:val="left"/>
      <w:pPr>
        <w:ind w:left="5040" w:hanging="360"/>
      </w:pPr>
    </w:lvl>
    <w:lvl w:ilvl="7" w:tplc="E33C01D6">
      <w:start w:val="1"/>
      <w:numFmt w:val="bullet"/>
      <w:lvlText w:val="●"/>
      <w:lvlJc w:val="left"/>
      <w:pPr>
        <w:ind w:left="5760" w:hanging="360"/>
      </w:pPr>
    </w:lvl>
    <w:lvl w:ilvl="8" w:tplc="C9206090">
      <w:start w:val="1"/>
      <w:numFmt w:val="bullet"/>
      <w:lvlText w:val="●"/>
      <w:lvlJc w:val="left"/>
      <w:pPr>
        <w:ind w:left="6480" w:hanging="360"/>
      </w:pPr>
    </w:lvl>
  </w:abstractNum>
  <w:num w:numId="1" w16cid:durableId="4662384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E5"/>
    <w:rsid w:val="000562AC"/>
    <w:rsid w:val="002F644D"/>
    <w:rsid w:val="004B44A4"/>
    <w:rsid w:val="00517190"/>
    <w:rsid w:val="005410B7"/>
    <w:rsid w:val="005B2868"/>
    <w:rsid w:val="007E77F1"/>
    <w:rsid w:val="008101E5"/>
    <w:rsid w:val="00872EA2"/>
    <w:rsid w:val="00957C8C"/>
    <w:rsid w:val="00A77E8F"/>
    <w:rsid w:val="00AF2AB5"/>
    <w:rsid w:val="00AF57CC"/>
    <w:rsid w:val="00B466FB"/>
    <w:rsid w:val="00BB50CF"/>
    <w:rsid w:val="00C3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845E9D"/>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72EA2"/>
    <w:pPr>
      <w:tabs>
        <w:tab w:val="center" w:pos="4680"/>
        <w:tab w:val="right" w:pos="9360"/>
      </w:tabs>
    </w:pPr>
  </w:style>
  <w:style w:type="character" w:customStyle="1" w:styleId="HeaderChar">
    <w:name w:val="Header Char"/>
    <w:basedOn w:val="DefaultParagraphFont"/>
    <w:link w:val="Header"/>
    <w:uiPriority w:val="99"/>
    <w:rsid w:val="00872EA2"/>
  </w:style>
  <w:style w:type="paragraph" w:styleId="Footer">
    <w:name w:val="footer"/>
    <w:basedOn w:val="Normal"/>
    <w:link w:val="FooterChar"/>
    <w:uiPriority w:val="99"/>
    <w:unhideWhenUsed/>
    <w:rsid w:val="00872EA2"/>
    <w:pPr>
      <w:tabs>
        <w:tab w:val="center" w:pos="4680"/>
        <w:tab w:val="right" w:pos="9360"/>
      </w:tabs>
    </w:pPr>
  </w:style>
  <w:style w:type="character" w:customStyle="1" w:styleId="FooterChar">
    <w:name w:val="Footer Char"/>
    <w:basedOn w:val="DefaultParagraphFont"/>
    <w:link w:val="Footer"/>
    <w:uiPriority w:val="99"/>
    <w:rsid w:val="0087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79200-971D-4755-8261-D9457D128F2F}">
  <ds:schemaRefs>
    <ds:schemaRef ds:uri="http://schemas.microsoft.com/office/2006/metadata/properties"/>
    <ds:schemaRef ds:uri="http://schemas.microsoft.com/office/infopath/2007/PartnerControls"/>
    <ds:schemaRef ds:uri="89c6c834-5500-4d34-8d4a-2e90563177f5"/>
  </ds:schemaRefs>
</ds:datastoreItem>
</file>

<file path=customXml/itemProps2.xml><?xml version="1.0" encoding="utf-8"?>
<ds:datastoreItem xmlns:ds="http://schemas.openxmlformats.org/officeDocument/2006/customXml" ds:itemID="{27EB17C9-9FF3-45C4-BB12-E0193E8FE1EC}">
  <ds:schemaRefs>
    <ds:schemaRef ds:uri="http://schemas.microsoft.com/sharepoint/v3/contenttype/forms"/>
  </ds:schemaRefs>
</ds:datastoreItem>
</file>

<file path=customXml/itemProps3.xml><?xml version="1.0" encoding="utf-8"?>
<ds:datastoreItem xmlns:ds="http://schemas.openxmlformats.org/officeDocument/2006/customXml" ds:itemID="{8546B97A-036C-4245-8EF3-BBADA2B75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1690</Words>
  <Characters>9650</Characters>
  <Application>Microsoft Office Word</Application>
  <DocSecurity>0</DocSecurity>
  <Lines>135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3</cp:revision>
  <dcterms:created xsi:type="dcterms:W3CDTF">2026-03-16T20:54:00Z</dcterms:created>
  <dcterms:modified xsi:type="dcterms:W3CDTF">2026-03-16T21:08:00Z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2026-03-08T01:09:53Z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08c21652-41bd-4008-a917-eeb97b80666f</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