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8414E" w14:textId="77777777" w:rsidR="00612112" w:rsidRDefault="00612112">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60"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6500"/>
        <w:gridCol w:w="2860"/>
      </w:tblGrid>
      <w:tr w:rsidR="00612112" w14:paraId="709353DD" w14:textId="77777777">
        <w:tc>
          <w:tcPr>
            <w:tcW w:w="6500" w:type="dxa"/>
            <w:tcBorders>
              <w:top w:val="nil"/>
              <w:left w:val="nil"/>
              <w:bottom w:val="nil"/>
              <w:right w:val="nil"/>
            </w:tcBorders>
            <w:shd w:val="clear" w:color="auto" w:fill="008B8B"/>
            <w:tcMar>
              <w:top w:w="80" w:type="dxa"/>
              <w:left w:w="160" w:type="dxa"/>
              <w:bottom w:w="80" w:type="dxa"/>
              <w:right w:w="80" w:type="dxa"/>
            </w:tcMar>
          </w:tcPr>
          <w:p w14:paraId="7CCE3688" w14:textId="77777777" w:rsidR="00612112" w:rsidRDefault="00B174D5">
            <w:r>
              <w:rPr>
                <w:rFonts w:ascii="Arial" w:eastAsia="Arial" w:hAnsi="Arial" w:cs="Arial"/>
                <w:b/>
                <w:bCs/>
                <w:color w:val="FFFFFF"/>
                <w:sz w:val="16"/>
                <w:szCs w:val="16"/>
              </w:rPr>
              <w:t>THE FORMULA FOR BETTER HEALTH  ·  CASE STUDY: SEE/BELIEVE/CREATE</w:t>
            </w:r>
          </w:p>
        </w:tc>
        <w:tc>
          <w:tcPr>
            <w:tcW w:w="2860" w:type="dxa"/>
            <w:tcBorders>
              <w:top w:val="nil"/>
              <w:left w:val="nil"/>
              <w:bottom w:val="nil"/>
              <w:right w:val="nil"/>
            </w:tcBorders>
            <w:shd w:val="clear" w:color="auto" w:fill="CCCCCC"/>
            <w:tcMar>
              <w:top w:w="80" w:type="dxa"/>
              <w:left w:w="80" w:type="dxa"/>
              <w:bottom w:w="80" w:type="dxa"/>
              <w:right w:w="160" w:type="dxa"/>
            </w:tcMar>
            <w:vAlign w:val="center"/>
          </w:tcPr>
          <w:p w14:paraId="0E0F0083" w14:textId="77777777" w:rsidR="00612112" w:rsidRDefault="00B174D5">
            <w:pPr>
              <w:jc w:val="center"/>
            </w:pPr>
            <w:r>
              <w:rPr>
                <w:rFonts w:ascii="Arial" w:eastAsia="Arial" w:hAnsi="Arial" w:cs="Arial"/>
                <w:b/>
                <w:bCs/>
                <w:color w:val="444444"/>
                <w:sz w:val="16"/>
                <w:szCs w:val="16"/>
              </w:rPr>
              <w:t>STUDENT HANDOUT</w:t>
            </w:r>
          </w:p>
        </w:tc>
      </w:tr>
    </w:tbl>
    <w:p w14:paraId="5F0540EA" w14:textId="77777777" w:rsidR="00612112" w:rsidRDefault="00B174D5">
      <w:pPr>
        <w:spacing w:before="200" w:after="60"/>
      </w:pPr>
      <w:r>
        <w:rPr>
          <w:b/>
          <w:bCs/>
          <w:sz w:val="36"/>
          <w:szCs w:val="36"/>
        </w:rPr>
        <w:t>Ebola in West Africa and Lagos: Incident Management Systems in Action</w:t>
      </w:r>
    </w:p>
    <w:p w14:paraId="679845F8" w14:textId="77777777" w:rsidR="00612112" w:rsidRDefault="00612112">
      <w:pPr>
        <w:pBdr>
          <w:bottom w:val="single" w:sz="4" w:space="0" w:color="008B8B"/>
        </w:pBdr>
      </w:pPr>
    </w:p>
    <w:p w14:paraId="57C129B0" w14:textId="77777777" w:rsidR="00612112" w:rsidRDefault="00B174D5">
      <w:pPr>
        <w:spacing w:before="240" w:after="80"/>
      </w:pPr>
      <w:r>
        <w:rPr>
          <w:b/>
          <w:bCs/>
          <w:smallCaps/>
          <w:color w:val="444444"/>
        </w:rPr>
        <w:t>ASSIGNED READINGS</w:t>
      </w:r>
    </w:p>
    <w:p w14:paraId="286922AD" w14:textId="77777777" w:rsidR="00612112" w:rsidRDefault="00B174D5">
      <w:pPr>
        <w:spacing w:after="80"/>
      </w:pPr>
      <w:r>
        <w:rPr>
          <w:i/>
          <w:iCs/>
          <w:sz w:val="24"/>
          <w:szCs w:val="24"/>
        </w:rPr>
        <w:t>Required (complete before class)</w:t>
      </w:r>
    </w:p>
    <w:p w14:paraId="6464033D" w14:textId="77777777" w:rsidR="00612112" w:rsidRDefault="00B174D5">
      <w:pPr>
        <w:spacing w:after="80"/>
      </w:pPr>
      <w:r>
        <w:rPr>
          <w:sz w:val="24"/>
          <w:szCs w:val="24"/>
        </w:rPr>
        <w:t xml:space="preserve">Frieden, Thomas R. </w:t>
      </w:r>
      <w:r>
        <w:rPr>
          <w:i/>
          <w:iCs/>
          <w:sz w:val="24"/>
          <w:szCs w:val="24"/>
        </w:rPr>
        <w:t>The Formula for Better Health.</w:t>
      </w:r>
      <w:r>
        <w:rPr>
          <w:sz w:val="24"/>
          <w:szCs w:val="24"/>
        </w:rPr>
        <w:t xml:space="preserve"> MIT Press, 2025. Chapter 1 (on seeing threats clearly); Chapter 3 (on technical rigor); Chapter 5 (on incident management and organized response).</w:t>
      </w:r>
    </w:p>
    <w:p w14:paraId="6BDD246F" w14:textId="77777777" w:rsidR="00612112" w:rsidRDefault="00B174D5">
      <w:pPr>
        <w:spacing w:after="120"/>
      </w:pPr>
      <w:r>
        <w:rPr>
          <w:sz w:val="24"/>
          <w:szCs w:val="24"/>
        </w:rPr>
        <w:t xml:space="preserve">Shuaib, Faisal, et al. “Ebola Virus Disease Outbreak—Nigeria, July–September 2014.” </w:t>
      </w:r>
      <w:r>
        <w:rPr>
          <w:i/>
          <w:iCs/>
          <w:sz w:val="24"/>
          <w:szCs w:val="24"/>
        </w:rPr>
        <w:t>MMWR Morbidity and Mortality Weekly Report</w:t>
      </w:r>
      <w:r>
        <w:rPr>
          <w:sz w:val="24"/>
          <w:szCs w:val="24"/>
        </w:rPr>
        <w:t xml:space="preserve"> 63(39):867–72.</w:t>
      </w:r>
    </w:p>
    <w:p w14:paraId="1DCB9808" w14:textId="77777777" w:rsidR="00612112" w:rsidRDefault="00B174D5">
      <w:pPr>
        <w:spacing w:after="80"/>
      </w:pPr>
      <w:r>
        <w:rPr>
          <w:i/>
          <w:iCs/>
          <w:sz w:val="24"/>
          <w:szCs w:val="24"/>
        </w:rPr>
        <w:t>Optional (for students who want greater depth)</w:t>
      </w:r>
    </w:p>
    <w:p w14:paraId="26943F5A" w14:textId="77777777" w:rsidR="00612112" w:rsidRDefault="00B174D5">
      <w:pPr>
        <w:spacing w:after="80"/>
      </w:pPr>
      <w:r>
        <w:rPr>
          <w:sz w:val="24"/>
          <w:szCs w:val="24"/>
        </w:rPr>
        <w:t xml:space="preserve">Vaz, Rui G., et al. “The Role of the Polio Program Infrastructure in Response to Ebola Virus Disease Outbreak in Nigeria, 2014.” </w:t>
      </w:r>
      <w:r>
        <w:rPr>
          <w:i/>
          <w:iCs/>
          <w:sz w:val="24"/>
          <w:szCs w:val="24"/>
        </w:rPr>
        <w:t>Journal of Infectious Diseases</w:t>
      </w:r>
      <w:r>
        <w:rPr>
          <w:sz w:val="24"/>
          <w:szCs w:val="24"/>
        </w:rPr>
        <w:t xml:space="preserve"> 213, Suppl 3 (2016): S140–6.</w:t>
      </w:r>
    </w:p>
    <w:p w14:paraId="204F2E5F" w14:textId="77777777" w:rsidR="00612112" w:rsidRDefault="00B174D5">
      <w:pPr>
        <w:spacing w:before="240" w:after="80"/>
      </w:pPr>
      <w:r>
        <w:rPr>
          <w:b/>
          <w:bCs/>
          <w:smallCaps/>
          <w:color w:val="444444"/>
        </w:rPr>
        <w:t>PREPARATION QUESTION</w:t>
      </w:r>
    </w:p>
    <w:p w14:paraId="18B2C1B7" w14:textId="77777777" w:rsidR="00612112" w:rsidRDefault="00B174D5">
      <w:pPr>
        <w:spacing w:after="200"/>
      </w:pPr>
      <w:r>
        <w:rPr>
          <w:sz w:val="24"/>
          <w:szCs w:val="24"/>
        </w:rPr>
        <w:t>Before class, write two to three sentences in response to the following: What is one decision made in the Lagos response that you think was most critical to containing the outbreak, and why?</w:t>
      </w:r>
    </w:p>
    <w:p w14:paraId="1CBE3CBC" w14:textId="77777777" w:rsidR="00612112" w:rsidRDefault="00612112">
      <w:pPr>
        <w:pBdr>
          <w:bottom w:val="single" w:sz="4" w:space="0" w:color="008B8B"/>
        </w:pBdr>
      </w:pPr>
    </w:p>
    <w:p w14:paraId="492CB510" w14:textId="77777777" w:rsidR="00612112" w:rsidRDefault="00B174D5">
      <w:pPr>
        <w:spacing w:before="200" w:after="80"/>
      </w:pPr>
      <w:r>
        <w:rPr>
          <w:b/>
          <w:bCs/>
          <w:sz w:val="28"/>
          <w:szCs w:val="28"/>
        </w:rPr>
        <w:t>The Case</w:t>
      </w:r>
    </w:p>
    <w:p w14:paraId="532B0C90" w14:textId="77777777" w:rsidR="00612112" w:rsidRDefault="00B174D5">
      <w:pPr>
        <w:spacing w:after="160"/>
      </w:pPr>
      <w:r>
        <w:rPr>
          <w:sz w:val="24"/>
          <w:szCs w:val="24"/>
        </w:rPr>
        <w:t>In late 2013, Ebola began spreading silently in a forested region of Guinea. For three months, transmission went undetected. Health systems were weak, laboratory testing for Ebola unavailable, and surveillance systems unable to recognize an emerging threat. By the time the outbreak was officially declared in March 2014, cases had already crossed into Liberia and Sierra Leone.</w:t>
      </w:r>
    </w:p>
    <w:p w14:paraId="358DE3C7" w14:textId="77777777" w:rsidR="00612112" w:rsidRDefault="00B174D5">
      <w:pPr>
        <w:spacing w:after="160"/>
      </w:pPr>
      <w:r>
        <w:rPr>
          <w:sz w:val="24"/>
          <w:szCs w:val="24"/>
        </w:rPr>
        <w:t>What followed became the largest Ebola epidemic ever recorded: more than 28,000 reported cases and 11,000 documented deaths. The epidemic occurred because structural failures compounded. Surveillance was weak, laboratory capacity limited, and response authority fragmented—no country had a clear incident command structure. Multiple organizations operated in parallel without unified command. Community mistrust ran deep. Safe burials, essential to break Ebola transmission, faced resistance rooted in legitimate cultural concerns. Health workers died in large numbers, collapsing already fragile systems. Each failure made the next one worse.</w:t>
      </w:r>
    </w:p>
    <w:p w14:paraId="1F681F9D" w14:textId="77777777" w:rsidR="00612112" w:rsidRDefault="00B174D5">
      <w:pPr>
        <w:spacing w:after="160"/>
      </w:pPr>
      <w:r>
        <w:rPr>
          <w:sz w:val="24"/>
          <w:szCs w:val="24"/>
        </w:rPr>
        <w:t>Control came eventually, after months of exponential growth and the creation of emergency operations structures that did not exist previously. The lesson was costly: building response systems during an active outbreak is far more expensive, in lives and resources, than preparing them in advance.</w:t>
      </w:r>
    </w:p>
    <w:p w14:paraId="78918719" w14:textId="77777777" w:rsidR="00612112" w:rsidRDefault="00B174D5">
      <w:pPr>
        <w:spacing w:before="160" w:after="80"/>
      </w:pPr>
      <w:r>
        <w:rPr>
          <w:b/>
          <w:bCs/>
          <w:sz w:val="24"/>
          <w:szCs w:val="24"/>
        </w:rPr>
        <w:t>Nigeria and Lagos: A Different Story</w:t>
      </w:r>
    </w:p>
    <w:p w14:paraId="01F8CBB6" w14:textId="77777777" w:rsidR="00612112" w:rsidRDefault="00B174D5">
      <w:pPr>
        <w:spacing w:after="160"/>
      </w:pPr>
      <w:r>
        <w:rPr>
          <w:sz w:val="24"/>
          <w:szCs w:val="24"/>
        </w:rPr>
        <w:t>On July 20, 2014—while the epidemic still raged in West Africa—a symptomatic Liberian-American man collapsed at Lagos’s international airport after recently caring for a relative with Ebola. He was admitted to a private hospital, where he exposed health workers, other patients, and visitors before Ebola was confirmed.</w:t>
      </w:r>
    </w:p>
    <w:p w14:paraId="40ABC1BC" w14:textId="77777777" w:rsidR="00612112" w:rsidRDefault="00B174D5">
      <w:pPr>
        <w:spacing w:after="160"/>
      </w:pPr>
      <w:r>
        <w:rPr>
          <w:sz w:val="24"/>
          <w:szCs w:val="24"/>
        </w:rPr>
        <w:t xml:space="preserve">Lagos is Africa’s largest city, with more than 20 million people, dense neighborhoods, intense mobility, and major international connections. A poorly managed outbreak there could have seeded spread across </w:t>
      </w:r>
      <w:r>
        <w:rPr>
          <w:sz w:val="24"/>
          <w:szCs w:val="24"/>
        </w:rPr>
        <w:lastRenderedPageBreak/>
        <w:t>the continent and beyond and spread for months or years. Instead, Nigeria contained the outbreak with 20 cases and 8 deaths in 93 days.</w:t>
      </w:r>
    </w:p>
    <w:p w14:paraId="1834211E" w14:textId="0E642AF4" w:rsidR="00612112" w:rsidRDefault="00B174D5">
      <w:pPr>
        <w:spacing w:after="160"/>
      </w:pPr>
      <w:r>
        <w:rPr>
          <w:sz w:val="24"/>
          <w:szCs w:val="24"/>
        </w:rPr>
        <w:t>Nigeria activated an Incident Management System (IMS) when Ebola was confirmed. The Emergency Operations Center, modeled on the country’s existing polio eradication infrastructure, was operational at once. A single Incident Manager held clear authority. Operations, epidemiology, laboratory, logistics, communications, and community engagement were each assigned and staffed. Daily situation reports drove real-time decision-making. Partners—WHO, CDC, MSF, and others—operated within a unified structure rather than in parallel.</w:t>
      </w:r>
    </w:p>
    <w:p w14:paraId="22E741E2" w14:textId="77777777" w:rsidR="00612112" w:rsidRDefault="00B174D5">
      <w:pPr>
        <w:spacing w:after="160"/>
      </w:pPr>
      <w:r>
        <w:rPr>
          <w:sz w:val="24"/>
          <w:szCs w:val="24"/>
        </w:rPr>
        <w:t>Contact tracers identified 894 contacts. Nearly all were visited daily throughout the monitoring period. GPS-verified visits reduced the risk of falsification of reports. Symptomatic contacts were isolated immediately. Community leaders, transport unions, and health workers received targeted outreach. The private sector contributed logistics and funding. In October 2014, WHO declared Nigeria Ebola-free.</w:t>
      </w:r>
    </w:p>
    <w:p w14:paraId="1CD7479B" w14:textId="77777777" w:rsidR="00612112" w:rsidRDefault="00B174D5">
      <w:pPr>
        <w:spacing w:before="160" w:after="80"/>
      </w:pPr>
      <w:r>
        <w:rPr>
          <w:b/>
          <w:bCs/>
          <w:sz w:val="24"/>
          <w:szCs w:val="24"/>
        </w:rPr>
        <w:t>What Made the Difference</w:t>
      </w:r>
    </w:p>
    <w:p w14:paraId="09E2CA3F" w14:textId="77777777" w:rsidR="00612112" w:rsidRDefault="00B174D5">
      <w:pPr>
        <w:spacing w:after="160"/>
      </w:pPr>
      <w:r>
        <w:rPr>
          <w:sz w:val="24"/>
          <w:szCs w:val="24"/>
        </w:rPr>
        <w:t>Incident Management Systems answer four basic questions in a crisis: Who is in charge? What are today’s priorities? Who is doing what with what resources? How do we know if we are making progress? Nigeria’s IMS gave clear answers to all four, enabling faster case identification, more complete contact tracing, better resource allocation, and a shared picture of the outbreak across all responding agencies.</w:t>
      </w:r>
    </w:p>
    <w:p w14:paraId="5C758A8F" w14:textId="77777777" w:rsidR="00612112" w:rsidRDefault="00B174D5">
      <w:pPr>
        <w:spacing w:after="160"/>
      </w:pPr>
      <w:r>
        <w:rPr>
          <w:sz w:val="24"/>
          <w:szCs w:val="24"/>
        </w:rPr>
        <w:t>The Lagos case also demonstrates the value of pre-existing systems. Nigeria’s polio eradication program had built trained staff, standardized tools, and embedded monitoring capacity for years. That infrastructure gave the Ebola response a head start.</w:t>
      </w:r>
    </w:p>
    <w:p w14:paraId="24516837" w14:textId="77777777" w:rsidR="00612112" w:rsidRDefault="00B174D5">
      <w:pPr>
        <w:spacing w:after="160"/>
      </w:pPr>
      <w:r>
        <w:rPr>
          <w:sz w:val="24"/>
          <w:szCs w:val="24"/>
        </w:rPr>
        <w:t>The virus that devastated three countries and killed more than 11,000 people, lasting for 3 years, was stopped in Lagos in fewer than three months. The difference was not biology. It was organization.</w:t>
      </w:r>
    </w:p>
    <w:p w14:paraId="6217DEC5" w14:textId="77777777" w:rsidR="00612112" w:rsidRDefault="00612112">
      <w:pPr>
        <w:pBdr>
          <w:bottom w:val="single" w:sz="4" w:space="0" w:color="008B8B"/>
        </w:pBdr>
      </w:pPr>
    </w:p>
    <w:p w14:paraId="48CA0EC5" w14:textId="77777777" w:rsidR="00612112" w:rsidRDefault="00B174D5">
      <w:pPr>
        <w:spacing w:before="240" w:after="80"/>
      </w:pPr>
      <w:r>
        <w:rPr>
          <w:b/>
          <w:bCs/>
          <w:smallCaps/>
          <w:color w:val="444444"/>
        </w:rPr>
        <w:t>DISCUSSION QUESTIONS</w:t>
      </w:r>
    </w:p>
    <w:p w14:paraId="0AA5884A" w14:textId="77777777" w:rsidR="00612112" w:rsidRDefault="00B174D5">
      <w:pPr>
        <w:spacing w:before="160" w:after="80"/>
      </w:pPr>
      <w:r>
        <w:rPr>
          <w:b/>
          <w:bCs/>
          <w:sz w:val="24"/>
          <w:szCs w:val="24"/>
        </w:rPr>
        <w:t>1. </w:t>
      </w:r>
      <w:r>
        <w:rPr>
          <w:sz w:val="24"/>
          <w:szCs w:val="24"/>
        </w:rPr>
        <w:t xml:space="preserve">What structural failures drove the West Africa epidemic? </w:t>
      </w:r>
    </w:p>
    <w:p w14:paraId="0B6A47DE" w14:textId="77777777" w:rsidR="00612112" w:rsidRDefault="00B174D5">
      <w:pPr>
        <w:spacing w:before="160" w:after="80"/>
      </w:pPr>
      <w:r>
        <w:rPr>
          <w:b/>
          <w:bCs/>
          <w:sz w:val="24"/>
          <w:szCs w:val="24"/>
        </w:rPr>
        <w:t>2. </w:t>
      </w:r>
      <w:r>
        <w:rPr>
          <w:sz w:val="24"/>
          <w:szCs w:val="24"/>
        </w:rPr>
        <w:t xml:space="preserve">What specific elements of Nigeria’s Incident Management System were decisive in Lagos? </w:t>
      </w:r>
    </w:p>
    <w:p w14:paraId="0753BFFB" w14:textId="77777777" w:rsidR="00612112" w:rsidRDefault="00B174D5">
      <w:pPr>
        <w:spacing w:before="160" w:after="80"/>
      </w:pPr>
      <w:r>
        <w:rPr>
          <w:b/>
          <w:bCs/>
          <w:sz w:val="24"/>
          <w:szCs w:val="24"/>
        </w:rPr>
        <w:t>3. </w:t>
      </w:r>
      <w:r>
        <w:rPr>
          <w:sz w:val="24"/>
          <w:szCs w:val="24"/>
        </w:rPr>
        <w:t>What does this case tell us about the relationship between routine health systems and emergency response capacity?</w:t>
      </w:r>
    </w:p>
    <w:p w14:paraId="32F8B9BB" w14:textId="77777777" w:rsidR="00612112" w:rsidRDefault="00B174D5">
      <w:pPr>
        <w:spacing w:before="200" w:after="80"/>
      </w:pPr>
      <w:r>
        <w:rPr>
          <w:b/>
          <w:bCs/>
          <w:i/>
          <w:iCs/>
          <w:sz w:val="24"/>
          <w:szCs w:val="24"/>
        </w:rPr>
        <w:t>Small-Group Discussion Topics</w:t>
      </w:r>
    </w:p>
    <w:p w14:paraId="0AFA0198" w14:textId="77777777" w:rsidR="00612112" w:rsidRDefault="00B174D5">
      <w:pPr>
        <w:spacing w:before="160" w:after="80"/>
      </w:pPr>
      <w:r>
        <w:rPr>
          <w:b/>
          <w:bCs/>
          <w:sz w:val="24"/>
          <w:szCs w:val="24"/>
        </w:rPr>
        <w:t>1. </w:t>
      </w:r>
      <w:r>
        <w:rPr>
          <w:sz w:val="24"/>
          <w:szCs w:val="24"/>
        </w:rPr>
        <w:t>You advise the Minister of Health of a low-income country with no existing emergency operations center. An unknown respiratory illness has been detected in the capital. What would you do first, and why? Using IMS principles, describe the first 48 hours of response.</w:t>
      </w:r>
    </w:p>
    <w:p w14:paraId="341BE2B6" w14:textId="77777777" w:rsidR="00612112" w:rsidRDefault="00B174D5">
      <w:pPr>
        <w:spacing w:before="160" w:after="80"/>
      </w:pPr>
      <w:r>
        <w:rPr>
          <w:b/>
          <w:bCs/>
          <w:sz w:val="24"/>
          <w:szCs w:val="24"/>
        </w:rPr>
        <w:t>2. </w:t>
      </w:r>
      <w:r>
        <w:rPr>
          <w:sz w:val="24"/>
          <w:szCs w:val="24"/>
        </w:rPr>
        <w:t>Community trust was critical to Lagos’s success. What conditions make community trust possible during an outbreak, and what can public health systems do in advance to build trust? What are some of the ways trust is essential?</w:t>
      </w:r>
    </w:p>
    <w:p w14:paraId="2CD52654" w14:textId="77777777" w:rsidR="00612112" w:rsidRDefault="00612112">
      <w:pPr>
        <w:spacing w:after="80"/>
      </w:pPr>
    </w:p>
    <w:sectPr w:rsidR="00612112">
      <w:footerReference w:type="default" r:id="rId10"/>
      <w:pgSz w:w="12240" w:h="15840"/>
      <w:pgMar w:top="720" w:right="1080" w:bottom="72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86D00" w14:textId="77777777" w:rsidR="000670DB" w:rsidRDefault="000670DB">
      <w:r>
        <w:separator/>
      </w:r>
    </w:p>
  </w:endnote>
  <w:endnote w:type="continuationSeparator" w:id="0">
    <w:p w14:paraId="5AB5B754" w14:textId="77777777" w:rsidR="000670DB" w:rsidRDefault="0006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BC7F57D-73FE-E84D-9BFD-B257D7BD561D}"/>
    <w:embedBold r:id="rId2" w:fontKey="{39B3AEA1-385A-B748-BBE6-D6DDDF98067F}"/>
    <w:embedItalic r:id="rId3" w:fontKey="{9C364002-A866-B446-8D75-ED4EA99635A5}"/>
    <w:embedBoldItalic r:id="rId4" w:fontKey="{B0DBD7BB-86C8-ED46-8D54-AC507611C72A}"/>
  </w:font>
  <w:font w:name="Georgia">
    <w:panose1 w:val="02040502050405020303"/>
    <w:charset w:val="00"/>
    <w:family w:val="roman"/>
    <w:pitch w:val="variable"/>
    <w:sig w:usb0="00000287" w:usb1="00000000" w:usb2="00000000" w:usb3="00000000" w:csb0="0000009F" w:csb1="00000000"/>
    <w:embedItalic r:id="rId5" w:fontKey="{2DC99E4A-D742-3242-A41E-CE7770F59F7A}"/>
  </w:font>
  <w:font w:name="Arial">
    <w:panose1 w:val="020B0604020202020204"/>
    <w:charset w:val="00"/>
    <w:family w:val="swiss"/>
    <w:pitch w:val="variable"/>
    <w:sig w:usb0="E0002EFF" w:usb1="C000785B" w:usb2="00000009" w:usb3="00000000" w:csb0="000001FF" w:csb1="00000000"/>
    <w:embedRegular r:id="rId6" w:fontKey="{3534B796-0A82-CA4D-BF1C-50794B517941}"/>
    <w:embedBold r:id="rId7" w:fontKey="{0821B6C6-515E-B147-B4EC-EA0082DC1F98}"/>
  </w:font>
  <w:font w:name="Aptos Display">
    <w:panose1 w:val="020B0004020202020204"/>
    <w:charset w:val="00"/>
    <w:family w:val="swiss"/>
    <w:pitch w:val="variable"/>
    <w:sig w:usb0="20000287" w:usb1="00000003" w:usb2="00000000" w:usb3="00000000" w:csb0="0000019F" w:csb1="00000000"/>
    <w:embedRegular r:id="rId8" w:fontKey="{CF426F5C-B956-C04B-A23F-B301B0B0C23A}"/>
  </w:font>
  <w:font w:name="Aptos">
    <w:panose1 w:val="020B0004020202020204"/>
    <w:charset w:val="00"/>
    <w:family w:val="swiss"/>
    <w:pitch w:val="variable"/>
    <w:sig w:usb0="20000287" w:usb1="00000003" w:usb2="00000000" w:usb3="00000000" w:csb0="0000019F" w:csb1="00000000"/>
    <w:embedRegular r:id="rId9" w:fontKey="{5BF58CAD-F739-9E4E-9589-3564A69C6A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546E6" w14:textId="4B456765" w:rsidR="00612112" w:rsidRDefault="00B174D5">
    <w:pPr>
      <w:jc w:val="center"/>
    </w:pPr>
    <w:r>
      <w:rPr>
        <w:color w:val="888888"/>
        <w:sz w:val="18"/>
        <w:szCs w:val="18"/>
      </w:rPr>
      <w:t xml:space="preserve">The Formula for Better Health  ·  MIT Press, 2025  ·  </w:t>
    </w:r>
    <w:r w:rsidR="00C01784">
      <w:rPr>
        <w:color w:val="888888"/>
        <w:sz w:val="18"/>
        <w:szCs w:val="18"/>
      </w:rPr>
      <w:t>theformulaforbetterhealth.net/</w:t>
    </w:r>
    <w:r w:rsidR="00C01784">
      <w:rPr>
        <w:color w:val="888888"/>
        <w:sz w:val="18"/>
        <w:szCs w:val="18"/>
      </w:rPr>
      <w:t>formulateaching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1E4CA" w14:textId="77777777" w:rsidR="000670DB" w:rsidRDefault="000670DB">
      <w:r>
        <w:separator/>
      </w:r>
    </w:p>
  </w:footnote>
  <w:footnote w:type="continuationSeparator" w:id="0">
    <w:p w14:paraId="4DF7B1DD" w14:textId="77777777" w:rsidR="000670DB" w:rsidRDefault="000670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oNotDisplayPageBoundaries/>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112"/>
    <w:rsid w:val="000670DB"/>
    <w:rsid w:val="00612112"/>
    <w:rsid w:val="00957C8C"/>
    <w:rsid w:val="00B174D5"/>
    <w:rsid w:val="00B466FB"/>
    <w:rsid w:val="00C01784"/>
    <w:rsid w:val="00CC6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A0052B"/>
  <w15:docId w15:val="{D1C86734-A699-F646-90E6-F3DAB05B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0" w:type="dxa"/>
        <w:right w:w="10" w:type="dxa"/>
      </w:tblCellMar>
    </w:tblPr>
  </w:style>
  <w:style w:type="paragraph" w:styleId="Header">
    <w:name w:val="header"/>
    <w:basedOn w:val="Normal"/>
    <w:link w:val="HeaderChar"/>
    <w:uiPriority w:val="99"/>
    <w:unhideWhenUsed/>
    <w:rsid w:val="00C01784"/>
    <w:pPr>
      <w:tabs>
        <w:tab w:val="center" w:pos="4680"/>
        <w:tab w:val="right" w:pos="9360"/>
      </w:tabs>
    </w:pPr>
  </w:style>
  <w:style w:type="character" w:customStyle="1" w:styleId="HeaderChar">
    <w:name w:val="Header Char"/>
    <w:basedOn w:val="DefaultParagraphFont"/>
    <w:link w:val="Header"/>
    <w:uiPriority w:val="99"/>
    <w:rsid w:val="00C01784"/>
  </w:style>
  <w:style w:type="paragraph" w:styleId="Footer">
    <w:name w:val="footer"/>
    <w:basedOn w:val="Normal"/>
    <w:link w:val="FooterChar"/>
    <w:uiPriority w:val="99"/>
    <w:unhideWhenUsed/>
    <w:rsid w:val="00C01784"/>
    <w:pPr>
      <w:tabs>
        <w:tab w:val="center" w:pos="4680"/>
        <w:tab w:val="right" w:pos="9360"/>
      </w:tabs>
    </w:pPr>
  </w:style>
  <w:style w:type="character" w:customStyle="1" w:styleId="FooterChar">
    <w:name w:val="Footer Char"/>
    <w:basedOn w:val="DefaultParagraphFont"/>
    <w:link w:val="Footer"/>
    <w:uiPriority w:val="99"/>
    <w:rsid w:val="00C01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9c6c834-5500-4d34-8d4a-2e90563177f5">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APzufUqhHc9rnUt5xZMAt8YaRQ==">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</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5719744DB93641A8403A60BF24F6D2" ma:contentTypeVersion="15" ma:contentTypeDescription="Create a new document." ma:contentTypeScope="" ma:versionID="5f36845b1f1627a778cdf16d10f379a3">
  <xsd:schema xmlns:xsd="http://www.w3.org/2001/XMLSchema" xmlns:xs="http://www.w3.org/2001/XMLSchema" xmlns:p="http://schemas.microsoft.com/office/2006/metadata/properties" xmlns:ns2="89c6c834-5500-4d34-8d4a-2e90563177f5" xmlns:ns3="8cc82467-8cb5-4206-ba7c-5e39ccabeebb" targetNamespace="http://schemas.microsoft.com/office/2006/metadata/properties" ma:root="true" ma:fieldsID="da4900190a686e0e4816f311ebe1f90b" ns2:_="" ns3:_="">
    <xsd:import namespace="89c6c834-5500-4d34-8d4a-2e90563177f5"/>
    <xsd:import namespace="8cc82467-8cb5-4206-ba7c-5e39ccabee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c6c834-5500-4d34-8d4a-2e90563177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2f55c54-333a-4ed3-a999-6f0836af511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82467-8cb5-4206-ba7c-5e39ccabeeb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D3882B-BC23-464D-9BF9-85E28855C942}">
  <ds:schemaRefs>
    <ds:schemaRef ds:uri="http://schemas.microsoft.com/office/2006/metadata/properties"/>
    <ds:schemaRef ds:uri="http://schemas.microsoft.com/office/infopath/2007/PartnerControls"/>
    <ds:schemaRef ds:uri="89c6c834-5500-4d34-8d4a-2e90563177f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5D19DB3-73CD-41EF-8F3D-F3ECF2CFB8D6}">
  <ds:schemaRefs>
    <ds:schemaRef ds:uri="http://schemas.microsoft.com/sharepoint/v3/contenttype/forms"/>
  </ds:schemaRefs>
</ds:datastoreItem>
</file>

<file path=customXml/itemProps4.xml><?xml version="1.0" encoding="utf-8"?>
<ds:datastoreItem xmlns:ds="http://schemas.openxmlformats.org/officeDocument/2006/customXml" ds:itemID="{A01FD50E-93C4-44B1-AEA9-9B4981B60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c6c834-5500-4d34-8d4a-2e90563177f5"/>
    <ds:schemaRef ds:uri="8cc82467-8cb5-4206-ba7c-5e39ccabe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827</Words>
  <Characters>4835</Characters>
  <Application>Microsoft Office Word</Application>
  <DocSecurity>0</DocSecurity>
  <Lines>77</Lines>
  <Paragraphs>31</Paragraphs>
  <ScaleCrop>false</ScaleCrop>
  <Company/>
  <LinksUpToDate>false</LinksUpToDate>
  <CharactersWithSpaces>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Tom Frieden</cp:lastModifiedBy>
  <cp:revision>3</cp:revision>
  <dcterms:created xsi:type="dcterms:W3CDTF">2026-03-16T20:36:00Z</dcterms:created>
  <dcterms:modified xsi:type="dcterms:W3CDTF">2026-03-16T21:06:00Z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2026-03-07T19:29:25Z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762de5b4-45da-4234-a5e1-ee3e978f8a57</vt:lpwstr>
  </property>
  <property fmtid="{D5CDD505-2E9C-101B-9397-08002B2CF9AE}" pid="7" name="MSIP_Label_defa4170-0d19-0005-0004-bc88714345d2_ActionId">
    <vt:lpwstr>f76b3590-ad4d-455f-82fc-ac6de01fdf97</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y fmtid="{D5CDD505-2E9C-101B-9397-08002B2CF9AE}" pid="10" name="ContentTypeId">
    <vt:lpwstr>0x010100C15719744DB93641A8403A60BF24F6D2</vt:lpwstr>
  </property>
  <property fmtid="{D5CDD505-2E9C-101B-9397-08002B2CF9AE}" pid="11" name="MediaServiceImageTags">
    <vt:lpwstr/>
  </property>
</Properties>
</file>