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860"/>
      </w:tblGrid>
      <w:tr w:rsidR="00AA405E" w14:paraId="086DB2A3" w14:textId="77777777">
        <w:tc>
          <w:tcPr>
            <w:tcW w:w="6500" w:type="dxa"/>
            <w:tcBorders>
              <w:top w:val="none" w:sz="0" w:space="0" w:color="FFFFFF"/>
              <w:left w:val="none" w:sz="0" w:space="0" w:color="FFFFFF"/>
              <w:bottom w:val="none" w:sz="0" w:space="0" w:color="FFFFFF"/>
              <w:right w:val="none" w:sz="0" w:space="0" w:color="FFFFFF"/>
            </w:tcBorders>
            <w:shd w:val="clear" w:color="auto" w:fill="008B8B"/>
            <w:tcMar>
              <w:top w:w="80" w:type="dxa"/>
              <w:left w:w="160" w:type="dxa"/>
              <w:bottom w:w="80" w:type="dxa"/>
              <w:right w:w="80" w:type="dxa"/>
            </w:tcMar>
          </w:tcPr>
          <w:p w14:paraId="589D5423" w14:textId="77777777" w:rsidR="00AA405E" w:rsidRDefault="00180780">
            <w:r>
              <w:rPr>
                <w:rFonts w:ascii="Arial" w:eastAsia="Arial" w:hAnsi="Arial" w:cs="Arial"/>
                <w:b/>
                <w:bCs/>
                <w:color w:val="FFFFFF"/>
                <w:sz w:val="16"/>
                <w:szCs w:val="16"/>
              </w:rPr>
              <w:t xml:space="preserve">THE FORMULA FOR BETTER </w:t>
            </w:r>
            <w:proofErr w:type="gramStart"/>
            <w:r>
              <w:rPr>
                <w:rFonts w:ascii="Arial" w:eastAsia="Arial" w:hAnsi="Arial" w:cs="Arial"/>
                <w:b/>
                <w:bCs/>
                <w:color w:val="FFFFFF"/>
                <w:sz w:val="16"/>
                <w:szCs w:val="16"/>
              </w:rPr>
              <w:t>HEALTH  ·</w:t>
            </w:r>
            <w:proofErr w:type="gramEnd"/>
            <w:r>
              <w:rPr>
                <w:rFonts w:ascii="Arial" w:eastAsia="Arial" w:hAnsi="Arial" w:cs="Arial"/>
                <w:b/>
                <w:bCs/>
                <w:color w:val="FFFFFF"/>
                <w:sz w:val="16"/>
                <w:szCs w:val="16"/>
              </w:rPr>
              <w:t xml:space="preserve">  CASE STUDY: SEE/BELIEVE/CREATE</w:t>
            </w:r>
          </w:p>
        </w:tc>
        <w:tc>
          <w:tcPr>
            <w:tcW w:w="2860" w:type="dxa"/>
            <w:tcBorders>
              <w:top w:val="none" w:sz="0" w:space="0" w:color="FFFFFF"/>
              <w:left w:val="none" w:sz="0" w:space="0" w:color="FFFFFF"/>
              <w:bottom w:val="none" w:sz="0" w:space="0" w:color="FFFFFF"/>
              <w:right w:val="none" w:sz="0" w:space="0" w:color="FFFFFF"/>
            </w:tcBorders>
            <w:shd w:val="clear" w:color="auto" w:fill="CCCCCC"/>
            <w:tcMar>
              <w:top w:w="80" w:type="dxa"/>
              <w:left w:w="80" w:type="dxa"/>
              <w:bottom w:w="80" w:type="dxa"/>
              <w:right w:w="160" w:type="dxa"/>
            </w:tcMar>
            <w:vAlign w:val="center"/>
          </w:tcPr>
          <w:p w14:paraId="26B1A758" w14:textId="77777777" w:rsidR="00AA405E" w:rsidRDefault="00180780">
            <w:pPr>
              <w:jc w:val="center"/>
            </w:pPr>
            <w:r>
              <w:rPr>
                <w:rFonts w:ascii="Arial" w:eastAsia="Arial" w:hAnsi="Arial" w:cs="Arial"/>
                <w:b/>
                <w:bCs/>
                <w:color w:val="444444"/>
                <w:sz w:val="16"/>
                <w:szCs w:val="16"/>
              </w:rPr>
              <w:t>INSTRUCTOR GUIDE</w:t>
            </w:r>
          </w:p>
        </w:tc>
      </w:tr>
    </w:tbl>
    <w:p w14:paraId="736ADE9E" w14:textId="77777777" w:rsidR="00AA405E" w:rsidRDefault="00180780">
      <w:pPr>
        <w:spacing w:before="200" w:after="60"/>
      </w:pPr>
      <w:r>
        <w:rPr>
          <w:b/>
          <w:bCs/>
          <w:sz w:val="36"/>
          <w:szCs w:val="36"/>
        </w:rPr>
        <w:t>Ebola in Guinea: Mandates, Trust, and the Limits of Legal Authority—Instructor Guide</w:t>
      </w:r>
    </w:p>
    <w:p w14:paraId="65EB5792" w14:textId="77777777" w:rsidR="00AA405E" w:rsidRDefault="00AA405E">
      <w:pPr>
        <w:pBdr>
          <w:bottom w:val="single" w:sz="4" w:space="0" w:color="008B8B"/>
        </w:pBdr>
      </w:pPr>
    </w:p>
    <w:p w14:paraId="108B65C4" w14:textId="77777777" w:rsidR="00AA405E" w:rsidRDefault="00180780">
      <w:pPr>
        <w:spacing w:before="280" w:after="100"/>
      </w:pPr>
      <w:r>
        <w:rPr>
          <w:b/>
          <w:bCs/>
          <w:caps/>
          <w:color w:val="222222"/>
          <w:sz w:val="22"/>
          <w:szCs w:val="22"/>
        </w:rPr>
        <w:t>Purpose</w:t>
      </w:r>
    </w:p>
    <w:p w14:paraId="4ECBCEFE" w14:textId="77777777" w:rsidR="00AA405E" w:rsidRDefault="00180780">
      <w:pPr>
        <w:spacing w:after="160"/>
      </w:pPr>
      <w:r>
        <w:rPr>
          <w:sz w:val="24"/>
          <w:szCs w:val="24"/>
        </w:rPr>
        <w:t>This guide supports teaching of the Guinea Ebola mandates case study in courses on public health practice, public health law, global health, or outbreak response. The case illustrates that legal authority is a tool whose effectiveness depends on the trust and services that surround its use. Restriction without support produces resistance; restriction with comprehensive support can become a sought-after service.</w:t>
      </w:r>
    </w:p>
    <w:p w14:paraId="7BD0C85A" w14:textId="77777777" w:rsidR="00AA405E" w:rsidRDefault="00180780">
      <w:pPr>
        <w:spacing w:after="160"/>
      </w:pPr>
      <w:r>
        <w:rPr>
          <w:sz w:val="24"/>
          <w:szCs w:val="24"/>
        </w:rPr>
        <w:t>The student handout stands alone. This guide adds facilitation guidance, key points to surface, and a post-class synthesis.</w:t>
      </w:r>
    </w:p>
    <w:p w14:paraId="13A31BFC" w14:textId="77777777" w:rsidR="00AA405E" w:rsidRDefault="00180780">
      <w:pPr>
        <w:spacing w:before="280" w:after="100"/>
      </w:pPr>
      <w:r>
        <w:rPr>
          <w:b/>
          <w:bCs/>
          <w:caps/>
          <w:color w:val="222222"/>
          <w:sz w:val="22"/>
          <w:szCs w:val="22"/>
        </w:rPr>
        <w:t>Course Fit and Suggested Use</w:t>
      </w:r>
    </w:p>
    <w:p w14:paraId="73754C9D" w14:textId="77777777" w:rsidR="00AA405E" w:rsidRDefault="00180780">
      <w:pPr>
        <w:spacing w:after="160"/>
      </w:pPr>
      <w:r>
        <w:rPr>
          <w:b/>
          <w:bCs/>
          <w:sz w:val="24"/>
          <w:szCs w:val="24"/>
        </w:rPr>
        <w:t>Best fit:</w:t>
      </w:r>
      <w:r>
        <w:rPr>
          <w:sz w:val="24"/>
          <w:szCs w:val="24"/>
        </w:rPr>
        <w:t xml:space="preserve"> public health law, public health practice, outbreak response, global health, or policy implementation courses.</w:t>
      </w:r>
    </w:p>
    <w:p w14:paraId="76091A78" w14:textId="77777777" w:rsidR="00AA405E" w:rsidRDefault="00180780">
      <w:pPr>
        <w:spacing w:after="160"/>
      </w:pPr>
      <w:r>
        <w:rPr>
          <w:b/>
          <w:bCs/>
          <w:sz w:val="24"/>
          <w:szCs w:val="24"/>
        </w:rPr>
        <w:t>Level:</w:t>
      </w:r>
      <w:r>
        <w:rPr>
          <w:sz w:val="24"/>
          <w:szCs w:val="24"/>
        </w:rPr>
        <w:t xml:space="preserve"> upper-level undergraduate or graduate. Adaptable for field training.</w:t>
      </w:r>
    </w:p>
    <w:p w14:paraId="56495BF6" w14:textId="77777777" w:rsidR="00AA405E" w:rsidRDefault="00180780">
      <w:pPr>
        <w:spacing w:after="160"/>
      </w:pPr>
      <w:r>
        <w:rPr>
          <w:b/>
          <w:bCs/>
          <w:sz w:val="24"/>
          <w:szCs w:val="24"/>
        </w:rPr>
        <w:t>Time:</w:t>
      </w:r>
      <w:r>
        <w:rPr>
          <w:sz w:val="24"/>
          <w:szCs w:val="24"/>
        </w:rPr>
        <w:t xml:space="preserve"> one 60-minute session. Can be shortened to 45 minutes with strong pre-class preparation.</w:t>
      </w:r>
    </w:p>
    <w:p w14:paraId="5759DBA2" w14:textId="77777777" w:rsidR="00AA405E" w:rsidRDefault="00180780">
      <w:pPr>
        <w:spacing w:after="160"/>
      </w:pPr>
      <w:r>
        <w:rPr>
          <w:b/>
          <w:bCs/>
          <w:sz w:val="24"/>
          <w:szCs w:val="24"/>
        </w:rPr>
        <w:t>Placement:</w:t>
      </w:r>
      <w:r>
        <w:rPr>
          <w:sz w:val="24"/>
          <w:szCs w:val="24"/>
        </w:rPr>
        <w:t xml:space="preserve"> works well after students have encountered Chapter 8 of </w:t>
      </w:r>
      <w:r>
        <w:rPr>
          <w:i/>
          <w:iCs/>
          <w:sz w:val="24"/>
          <w:szCs w:val="24"/>
        </w:rPr>
        <w:t>The Formula for Better Health</w:t>
      </w:r>
      <w:r>
        <w:rPr>
          <w:sz w:val="24"/>
          <w:szCs w:val="24"/>
        </w:rPr>
        <w:t xml:space="preserve"> and have been introduced to basic outbreak response concepts.</w:t>
      </w:r>
    </w:p>
    <w:p w14:paraId="2D4BCBF1" w14:textId="77777777" w:rsidR="00AA405E" w:rsidRDefault="00180780">
      <w:pPr>
        <w:spacing w:before="280" w:after="100"/>
      </w:pPr>
      <w:r>
        <w:rPr>
          <w:b/>
          <w:bCs/>
          <w:caps/>
          <w:color w:val="222222"/>
          <w:sz w:val="22"/>
          <w:szCs w:val="22"/>
        </w:rPr>
        <w:t>Learning Objectives</w:t>
      </w:r>
    </w:p>
    <w:p w14:paraId="4FDB9A37" w14:textId="77777777" w:rsidR="00AA405E" w:rsidRDefault="00180780">
      <w:pPr>
        <w:spacing w:after="160"/>
      </w:pPr>
      <w:r>
        <w:rPr>
          <w:sz w:val="24"/>
          <w:szCs w:val="24"/>
        </w:rPr>
        <w:t>By the end of the session, students should be able to:</w:t>
      </w:r>
    </w:p>
    <w:p w14:paraId="36B81CA1" w14:textId="77777777" w:rsidR="00AA405E" w:rsidRDefault="00180780">
      <w:pPr>
        <w:spacing w:before="40" w:after="80"/>
        <w:ind w:left="360" w:hanging="280"/>
      </w:pPr>
      <w:r>
        <w:rPr>
          <w:sz w:val="24"/>
          <w:szCs w:val="24"/>
        </w:rPr>
        <w:t>• Explain why legal restrictions can undermine rather than support outbreak control.</w:t>
      </w:r>
    </w:p>
    <w:p w14:paraId="502F0E80" w14:textId="77777777" w:rsidR="00AA405E" w:rsidRDefault="00180780">
      <w:pPr>
        <w:spacing w:before="40" w:after="80"/>
        <w:ind w:left="360" w:hanging="280"/>
      </w:pPr>
      <w:r>
        <w:rPr>
          <w:sz w:val="24"/>
          <w:szCs w:val="24"/>
        </w:rPr>
        <w:t>• Analyze the conditions under which mandates are effective versus counterproductive.</w:t>
      </w:r>
    </w:p>
    <w:p w14:paraId="384C1F50" w14:textId="77777777" w:rsidR="00AA405E" w:rsidRDefault="00180780">
      <w:pPr>
        <w:spacing w:before="40" w:after="80"/>
        <w:ind w:left="360" w:hanging="280"/>
      </w:pPr>
      <w:r>
        <w:rPr>
          <w:sz w:val="24"/>
          <w:szCs w:val="24"/>
        </w:rPr>
        <w:t>• Describe how the microcerclage approach altered the relationship between state authority and community response.</w:t>
      </w:r>
    </w:p>
    <w:p w14:paraId="5B5A1F98" w14:textId="77777777" w:rsidR="00AA405E" w:rsidRDefault="00180780">
      <w:pPr>
        <w:spacing w:before="40" w:after="80"/>
        <w:ind w:left="360" w:hanging="280"/>
      </w:pPr>
      <w:r>
        <w:rPr>
          <w:sz w:val="24"/>
          <w:szCs w:val="24"/>
        </w:rPr>
        <w:t>• Apply the principle that support must precede or accompany enforcement to a novel public health scenario.</w:t>
      </w:r>
    </w:p>
    <w:p w14:paraId="2B7AFAC3" w14:textId="77777777" w:rsidR="00AA405E" w:rsidRDefault="00180780">
      <w:pPr>
        <w:spacing w:before="280" w:after="100"/>
      </w:pPr>
      <w:r>
        <w:rPr>
          <w:b/>
          <w:bCs/>
          <w:caps/>
          <w:color w:val="222222"/>
          <w:sz w:val="22"/>
          <w:szCs w:val="22"/>
        </w:rPr>
        <w:t>Session Structure (60 minutes)</w:t>
      </w:r>
    </w:p>
    <w:p w14:paraId="27F2DDF0" w14:textId="1ED29829" w:rsidR="00AA405E" w:rsidRDefault="00180780">
      <w:pPr>
        <w:spacing w:after="160"/>
      </w:pPr>
      <w:r>
        <w:rPr>
          <w:b/>
          <w:bCs/>
          <w:sz w:val="24"/>
          <w:szCs w:val="24"/>
        </w:rPr>
        <w:t>0–5 min</w:t>
      </w:r>
      <w:r>
        <w:rPr>
          <w:sz w:val="24"/>
          <w:szCs w:val="24"/>
        </w:rPr>
        <w:t xml:space="preserve"> — Opening hook: Ask two or three students to read their preparation question responses aloud. </w:t>
      </w:r>
    </w:p>
    <w:p w14:paraId="2B390486" w14:textId="77777777" w:rsidR="00AA405E" w:rsidRDefault="00180780">
      <w:pPr>
        <w:spacing w:after="160"/>
      </w:pPr>
      <w:r>
        <w:rPr>
          <w:b/>
          <w:bCs/>
          <w:sz w:val="24"/>
          <w:szCs w:val="24"/>
        </w:rPr>
        <w:t>5–15 min</w:t>
      </w:r>
      <w:r>
        <w:rPr>
          <w:sz w:val="24"/>
          <w:szCs w:val="24"/>
        </w:rPr>
        <w:t xml:space="preserve"> — Brief lecture: context, the two contrasting approaches (Guinea vs. Sierra Leone), and why one worked while the other prolonged the epidemic.</w:t>
      </w:r>
    </w:p>
    <w:p w14:paraId="456F5555" w14:textId="77777777" w:rsidR="00AA405E" w:rsidRDefault="00180780">
      <w:pPr>
        <w:spacing w:after="160"/>
      </w:pPr>
      <w:r>
        <w:rPr>
          <w:b/>
          <w:bCs/>
          <w:sz w:val="24"/>
          <w:szCs w:val="24"/>
        </w:rPr>
        <w:t>15–35 min</w:t>
      </w:r>
      <w:r>
        <w:rPr>
          <w:sz w:val="24"/>
          <w:szCs w:val="24"/>
        </w:rPr>
        <w:t xml:space="preserve"> — Small-group discussion on the three main questions.</w:t>
      </w:r>
    </w:p>
    <w:p w14:paraId="5B2970C0" w14:textId="77777777" w:rsidR="00AA405E" w:rsidRDefault="00180780">
      <w:pPr>
        <w:spacing w:after="160"/>
      </w:pPr>
      <w:r>
        <w:rPr>
          <w:b/>
          <w:bCs/>
          <w:sz w:val="24"/>
          <w:szCs w:val="24"/>
        </w:rPr>
        <w:t>35–55 min</w:t>
      </w:r>
      <w:r>
        <w:rPr>
          <w:sz w:val="24"/>
          <w:szCs w:val="24"/>
        </w:rPr>
        <w:t xml:space="preserve"> — Full-class discussion, drawing out the general principles.</w:t>
      </w:r>
    </w:p>
    <w:p w14:paraId="5FD74B8B" w14:textId="77777777" w:rsidR="00AA405E" w:rsidRDefault="00180780">
      <w:pPr>
        <w:spacing w:after="160"/>
      </w:pPr>
      <w:r>
        <w:rPr>
          <w:b/>
          <w:bCs/>
          <w:sz w:val="24"/>
          <w:szCs w:val="24"/>
        </w:rPr>
        <w:t>55–60 min</w:t>
      </w:r>
      <w:r>
        <w:rPr>
          <w:sz w:val="24"/>
          <w:szCs w:val="24"/>
        </w:rPr>
        <w:t xml:space="preserve"> — Synthesis: What conditions make mandates work? What conditions make them backfire?</w:t>
      </w:r>
    </w:p>
    <w:p w14:paraId="6179EC82" w14:textId="77777777" w:rsidR="00AA405E" w:rsidRDefault="00180780">
      <w:pPr>
        <w:spacing w:before="200" w:after="80"/>
      </w:pPr>
      <w:r>
        <w:rPr>
          <w:b/>
          <w:bCs/>
          <w:sz w:val="24"/>
          <w:szCs w:val="24"/>
        </w:rPr>
        <w:t>Opening (0–5 min)</w:t>
      </w:r>
    </w:p>
    <w:p w14:paraId="1D732F57" w14:textId="07ECB46E" w:rsidR="00AA405E" w:rsidRDefault="00180780">
      <w:pPr>
        <w:spacing w:after="160"/>
      </w:pPr>
      <w:r>
        <w:rPr>
          <w:sz w:val="24"/>
          <w:szCs w:val="24"/>
        </w:rPr>
        <w:t>Ask two or three students to read their preparation question responses aloud. Then ask: “Both Guinea and Sierra Leone used state authority. What was different?” The goal is to establish that the question is not whether to use authority, but how, when, and with what accompaniments.</w:t>
      </w:r>
    </w:p>
    <w:p w14:paraId="66EBD699" w14:textId="77777777" w:rsidR="00AA405E" w:rsidRDefault="00180780">
      <w:pPr>
        <w:spacing w:before="200" w:after="80"/>
      </w:pPr>
      <w:r>
        <w:rPr>
          <w:b/>
          <w:bCs/>
          <w:sz w:val="24"/>
          <w:szCs w:val="24"/>
        </w:rPr>
        <w:lastRenderedPageBreak/>
        <w:t>Brief Lecture: The Context (5–15 min)</w:t>
      </w:r>
    </w:p>
    <w:p w14:paraId="00949C0E" w14:textId="77777777" w:rsidR="00AA405E" w:rsidRDefault="00180780">
      <w:pPr>
        <w:spacing w:after="160"/>
      </w:pPr>
      <w:r>
        <w:rPr>
          <w:sz w:val="24"/>
          <w:szCs w:val="24"/>
        </w:rPr>
        <w:t>Cover these points concisely—students have read the handout, so this is framing, not repetition:</w:t>
      </w:r>
    </w:p>
    <w:p w14:paraId="60336AD9" w14:textId="77777777" w:rsidR="00AA405E" w:rsidRDefault="00180780">
      <w:pPr>
        <w:spacing w:before="40" w:after="80"/>
        <w:ind w:left="360" w:hanging="280"/>
      </w:pPr>
      <w:r>
        <w:rPr>
          <w:sz w:val="24"/>
          <w:szCs w:val="24"/>
        </w:rPr>
        <w:t>• Guinea 2014: the epidemic spread through rural villages with deep community distrust of government. CDC had been present for eighteen months without treating patients. The trust deficit was real and operational.</w:t>
      </w:r>
    </w:p>
    <w:p w14:paraId="2F96F5A7" w14:textId="77777777" w:rsidR="00AA405E" w:rsidRDefault="00180780">
      <w:pPr>
        <w:spacing w:before="40" w:after="80"/>
        <w:ind w:left="360" w:hanging="280"/>
      </w:pPr>
      <w:r>
        <w:rPr>
          <w:sz w:val="24"/>
          <w:szCs w:val="24"/>
        </w:rPr>
        <w:t>• President Condé’s instinct—forced closures—and why it was understandable but insufficient.</w:t>
      </w:r>
    </w:p>
    <w:p w14:paraId="4D5ADF69" w14:textId="77777777" w:rsidR="00AA405E" w:rsidRDefault="00180780">
      <w:pPr>
        <w:spacing w:before="40" w:after="80"/>
        <w:ind w:left="360" w:hanging="280"/>
      </w:pPr>
      <w:r>
        <w:rPr>
          <w:sz w:val="24"/>
          <w:szCs w:val="24"/>
        </w:rPr>
        <w:t>• The honey/vinegar exchange and Condé’s reply: “the honey has to get there before the flies leave.”</w:t>
      </w:r>
    </w:p>
    <w:p w14:paraId="32398D85" w14:textId="77777777" w:rsidR="00AA405E" w:rsidRDefault="00180780">
      <w:pPr>
        <w:spacing w:before="40" w:after="80"/>
        <w:ind w:left="360" w:hanging="280"/>
      </w:pPr>
      <w:r>
        <w:rPr>
          <w:sz w:val="24"/>
          <w:szCs w:val="24"/>
        </w:rPr>
        <w:t>• Microcerclage: restriction plus comprehensive support. The mechanism that converted enforcement into a service.</w:t>
      </w:r>
    </w:p>
    <w:p w14:paraId="64F70101" w14:textId="77777777" w:rsidR="00AA405E" w:rsidRDefault="00180780">
      <w:pPr>
        <w:spacing w:before="40" w:after="80"/>
        <w:ind w:left="360" w:hanging="280"/>
      </w:pPr>
      <w:r>
        <w:rPr>
          <w:sz w:val="24"/>
          <w:szCs w:val="24"/>
        </w:rPr>
        <w:t>• Sierra Leone: restriction without support. The mechanism by which coercion destroys cooperation.</w:t>
      </w:r>
    </w:p>
    <w:p w14:paraId="72EE6D75" w14:textId="77777777" w:rsidR="00AA405E" w:rsidRDefault="00180780">
      <w:pPr>
        <w:spacing w:after="160"/>
      </w:pPr>
      <w:r>
        <w:rPr>
          <w:sz w:val="24"/>
          <w:szCs w:val="24"/>
        </w:rPr>
        <w:t xml:space="preserve">Core point: </w:t>
      </w:r>
      <w:r>
        <w:rPr>
          <w:b/>
          <w:bCs/>
          <w:sz w:val="24"/>
          <w:szCs w:val="24"/>
        </w:rPr>
        <w:t>Legal authority is a tool, not a strategy.</w:t>
      </w:r>
      <w:r>
        <w:rPr>
          <w:sz w:val="24"/>
          <w:szCs w:val="24"/>
        </w:rPr>
        <w:t xml:space="preserve"> Its effectiveness depends entirely on what surrounds it.</w:t>
      </w:r>
    </w:p>
    <w:p w14:paraId="3FEA2980" w14:textId="77777777" w:rsidR="00AA405E" w:rsidRDefault="00180780">
      <w:pPr>
        <w:spacing w:before="280" w:after="100"/>
      </w:pPr>
      <w:r>
        <w:rPr>
          <w:b/>
          <w:bCs/>
          <w:caps/>
          <w:color w:val="222222"/>
          <w:sz w:val="22"/>
          <w:szCs w:val="22"/>
        </w:rPr>
        <w:t>Discussion Question Guidance</w:t>
      </w:r>
    </w:p>
    <w:p w14:paraId="1546E10E" w14:textId="77777777" w:rsidR="00AA405E" w:rsidRDefault="00180780">
      <w:pPr>
        <w:spacing w:before="200" w:after="80"/>
      </w:pPr>
      <w:r>
        <w:rPr>
          <w:b/>
          <w:bCs/>
          <w:sz w:val="24"/>
          <w:szCs w:val="24"/>
        </w:rPr>
        <w:t>Question 1 — When Are Mandates Justified?</w:t>
      </w:r>
    </w:p>
    <w:p w14:paraId="5B34897C" w14:textId="77777777" w:rsidR="00AA405E" w:rsidRDefault="00180780">
      <w:pPr>
        <w:spacing w:after="200"/>
      </w:pPr>
      <w:r>
        <w:rPr>
          <w:i/>
          <w:iCs/>
          <w:sz w:val="24"/>
          <w:szCs w:val="24"/>
        </w:rPr>
        <w:t>Discussion question: President Condé wanted forced community closures; CDC recommended comprehensive support alongside limited restrictions. Under what conditions are mandatory restrictions justified in outbreak response? When do they become counterproductive? What is the mechanism by which coercive enforcement can worsen public health outcomes?</w:t>
      </w:r>
    </w:p>
    <w:p w14:paraId="098B4B1E" w14:textId="77777777" w:rsidR="00AA405E" w:rsidRDefault="00180780">
      <w:pPr>
        <w:spacing w:after="160"/>
      </w:pPr>
      <w:r>
        <w:rPr>
          <w:sz w:val="24"/>
          <w:szCs w:val="24"/>
        </w:rPr>
        <w:t>This question asks students to think through the logic rather than offer opinions. When people experience restrictions as punishment without reciprocal support, they respond rationally—by hiding information. The enforcement mechanism destroys the surveillance system it was meant to support.</w:t>
      </w:r>
    </w:p>
    <w:p w14:paraId="3FCD750C" w14:textId="77777777" w:rsidR="00AA405E" w:rsidRDefault="00180780">
      <w:pPr>
        <w:spacing w:after="160"/>
      </w:pPr>
      <w:r>
        <w:rPr>
          <w:sz w:val="24"/>
          <w:szCs w:val="24"/>
        </w:rPr>
        <w:t xml:space="preserve">The conditions under which restrictions can </w:t>
      </w:r>
      <w:proofErr w:type="gramStart"/>
      <w:r>
        <w:rPr>
          <w:sz w:val="24"/>
          <w:szCs w:val="24"/>
        </w:rPr>
        <w:t>work:</w:t>
      </w:r>
      <w:proofErr w:type="gramEnd"/>
      <w:r>
        <w:rPr>
          <w:sz w:val="24"/>
          <w:szCs w:val="24"/>
        </w:rPr>
        <w:t xml:space="preserve"> communities trust that the state has their interests at heart; basic needs are met so compliance is not economically ruinous; the restriction is time-limited and proportionate. Ask students which of these conditions were met in each approach they have read about.</w:t>
      </w:r>
    </w:p>
    <w:p w14:paraId="48101B36" w14:textId="77777777" w:rsidR="00AA405E" w:rsidRDefault="00180780">
      <w:pPr>
        <w:spacing w:after="160"/>
      </w:pPr>
      <w:r>
        <w:rPr>
          <w:sz w:val="24"/>
          <w:szCs w:val="24"/>
        </w:rPr>
        <w:t>Push students toward the general principle: mandates require reciprocal obligations. The state cannot demand compliance without providing the support that makes compliance possible and the trust that makes it rational.</w:t>
      </w:r>
    </w:p>
    <w:p w14:paraId="2CF0B5E5" w14:textId="77777777" w:rsidR="00AA405E" w:rsidRDefault="00180780">
      <w:pPr>
        <w:spacing w:before="200" w:after="80"/>
      </w:pPr>
      <w:r>
        <w:rPr>
          <w:b/>
          <w:bCs/>
          <w:sz w:val="24"/>
          <w:szCs w:val="24"/>
        </w:rPr>
        <w:t>Question 2 — Rights, Obligations, and Trust</w:t>
      </w:r>
    </w:p>
    <w:p w14:paraId="297ECC6A" w14:textId="77777777" w:rsidR="00AA405E" w:rsidRDefault="00180780">
      <w:pPr>
        <w:spacing w:after="200"/>
      </w:pPr>
      <w:r>
        <w:rPr>
          <w:i/>
          <w:iCs/>
          <w:sz w:val="24"/>
          <w:szCs w:val="24"/>
        </w:rPr>
        <w:t>Discussion question: Microcerclage imposed travel restrictions and delivered services simultaneously. How did that combination change communities’ relationship to the intervention? What does this case tell us about the relationship between rights, obligations, and trust in public health law?</w:t>
      </w:r>
    </w:p>
    <w:p w14:paraId="0074B728" w14:textId="77777777" w:rsidR="00AA405E" w:rsidRDefault="00180780">
      <w:pPr>
        <w:spacing w:after="160"/>
      </w:pPr>
      <w:r>
        <w:rPr>
          <w:sz w:val="24"/>
          <w:szCs w:val="24"/>
        </w:rPr>
        <w:t>The key insight is not that restrictions were avoided—they were not. People who wanted to leave were required to register. The insight is that the state also incurred obligations. The restriction and the support were a package; neither worked without the other.</w:t>
      </w:r>
    </w:p>
    <w:p w14:paraId="18A3394C" w14:textId="77777777" w:rsidR="00AA405E" w:rsidRDefault="00180780">
      <w:pPr>
        <w:spacing w:after="160"/>
      </w:pPr>
      <w:r>
        <w:rPr>
          <w:sz w:val="24"/>
          <w:szCs w:val="24"/>
        </w:rPr>
        <w:t>Ask students to map the rights and obligations on both sides. Naming this as a mutual contract rather than a unilateral exercise of authority changes how communities experience the intervention.</w:t>
      </w:r>
    </w:p>
    <w:p w14:paraId="48D9E231" w14:textId="77777777" w:rsidR="00AA405E" w:rsidRDefault="00180780">
      <w:pPr>
        <w:spacing w:after="160"/>
      </w:pPr>
      <w:r>
        <w:rPr>
          <w:sz w:val="24"/>
          <w:szCs w:val="24"/>
        </w:rPr>
        <w:t>The best evidence of this dynamic: communities without cases requested the intervention. When enforcement becomes a service, communities seek it out. Ask students what this implies for how public health systems should design enforcement mechanisms generally.</w:t>
      </w:r>
    </w:p>
    <w:p w14:paraId="69C73F03" w14:textId="77777777" w:rsidR="00AA405E" w:rsidRDefault="00180780">
      <w:pPr>
        <w:spacing w:before="200" w:after="80"/>
      </w:pPr>
      <w:r>
        <w:rPr>
          <w:b/>
          <w:bCs/>
          <w:sz w:val="24"/>
          <w:szCs w:val="24"/>
        </w:rPr>
        <w:t>Question 3 — What Builds and Destroys Community Trust</w:t>
      </w:r>
    </w:p>
    <w:p w14:paraId="1BC94A15" w14:textId="77777777" w:rsidR="00AA405E" w:rsidRDefault="00180780">
      <w:pPr>
        <w:spacing w:after="200"/>
      </w:pPr>
      <w:r>
        <w:rPr>
          <w:i/>
          <w:iCs/>
          <w:sz w:val="24"/>
          <w:szCs w:val="24"/>
        </w:rPr>
        <w:lastRenderedPageBreak/>
        <w:t>Discussion question: Dr. Gueye reported that communities saw CDC teams as doctors who had never treated a patient. What does this tell us about what builds and destroys community trust? How should outbreak responders balance infection control priorities with community-visible service delivery?</w:t>
      </w:r>
    </w:p>
    <w:p w14:paraId="142BC200" w14:textId="77777777" w:rsidR="00AA405E" w:rsidRDefault="00180780">
      <w:pPr>
        <w:spacing w:after="160"/>
      </w:pPr>
      <w:r>
        <w:rPr>
          <w:sz w:val="24"/>
          <w:szCs w:val="24"/>
        </w:rPr>
        <w:t>The gap between CDC’s self-understanding (we are here to stop the epidemic) and the community’s interpretation (you are here for your purposes, not ours) can be simultaneously true. Neither corrects the other through argument.</w:t>
      </w:r>
    </w:p>
    <w:p w14:paraId="6DBE4094" w14:textId="77777777" w:rsidR="00AA405E" w:rsidRDefault="00180780">
      <w:pPr>
        <w:spacing w:after="160"/>
      </w:pPr>
      <w:r>
        <w:rPr>
          <w:sz w:val="24"/>
          <w:szCs w:val="24"/>
        </w:rPr>
        <w:t>Infection control and contact tracing are not alternatives to service delivery—they are complements. Teams that deliver visible services earn the social license to conduct surveillance. Teams that only surveil earn suspicion.</w:t>
      </w:r>
    </w:p>
    <w:p w14:paraId="36C07204" w14:textId="77777777" w:rsidR="00AA405E" w:rsidRDefault="00180780">
      <w:pPr>
        <w:spacing w:after="160"/>
      </w:pPr>
      <w:r>
        <w:rPr>
          <w:sz w:val="24"/>
          <w:szCs w:val="24"/>
        </w:rPr>
        <w:t>Ask students to design a revised deployment strategy that addresses the trust gap. What would teams do differently in the first weeks? What services would they provide alongside surveillance? How would they measure whether trust was building or eroding?</w:t>
      </w:r>
    </w:p>
    <w:p w14:paraId="0FE2CDDC" w14:textId="77777777" w:rsidR="00AA405E" w:rsidRDefault="00180780">
      <w:pPr>
        <w:spacing w:before="280" w:after="100"/>
      </w:pPr>
      <w:r>
        <w:rPr>
          <w:b/>
          <w:bCs/>
          <w:caps/>
          <w:color w:val="222222"/>
          <w:sz w:val="22"/>
          <w:szCs w:val="22"/>
        </w:rPr>
        <w:t>Small-Group Discussion Guidance</w:t>
      </w:r>
    </w:p>
    <w:p w14:paraId="0B003290" w14:textId="77777777" w:rsidR="00AA405E" w:rsidRDefault="00180780">
      <w:pPr>
        <w:spacing w:before="200" w:after="80"/>
      </w:pPr>
      <w:r>
        <w:rPr>
          <w:b/>
          <w:bCs/>
          <w:sz w:val="24"/>
          <w:szCs w:val="24"/>
        </w:rPr>
        <w:t>Mandatory Quarantine and the Conditions for Effectiveness</w:t>
      </w:r>
    </w:p>
    <w:p w14:paraId="21A07649" w14:textId="77777777" w:rsidR="00AA405E" w:rsidRDefault="00180780">
      <w:pPr>
        <w:spacing w:after="200"/>
      </w:pPr>
      <w:r>
        <w:rPr>
          <w:i/>
          <w:iCs/>
          <w:sz w:val="24"/>
          <w:szCs w:val="24"/>
        </w:rPr>
        <w:t>Discussion scenario: Your country’s health minister wants to impose mandatory quarantine for household contacts of a novel respiratory virus. Based on the cases you have read, what conditions would need to be met for mandatory quarantine to be effective rather than counterproductive? What legal and operational safeguards would you recommend?</w:t>
      </w:r>
    </w:p>
    <w:p w14:paraId="23E69C4C" w14:textId="77777777" w:rsidR="00AA405E" w:rsidRDefault="00180780">
      <w:pPr>
        <w:spacing w:after="160"/>
      </w:pPr>
      <w:r>
        <w:rPr>
          <w:sz w:val="24"/>
          <w:szCs w:val="24"/>
        </w:rPr>
        <w:t>Push students past the simple question of whether quarantine should be mandatory and toward the operational conditions that determine whether it works.</w:t>
      </w:r>
    </w:p>
    <w:p w14:paraId="6106D7EA" w14:textId="77777777" w:rsidR="00AA405E" w:rsidRDefault="00180780">
      <w:pPr>
        <w:spacing w:after="160"/>
      </w:pPr>
      <w:r>
        <w:rPr>
          <w:sz w:val="24"/>
          <w:szCs w:val="24"/>
        </w:rPr>
        <w:t>Key conditions to surface: Are basic needs met for quarantined individuals? Is the quarantine period defined and enforced proportionately? Do authorities have enough community trust that the quarantine order will be reported honestly rather than evaded?</w:t>
      </w:r>
    </w:p>
    <w:p w14:paraId="5E9610B6" w14:textId="77777777" w:rsidR="00AA405E" w:rsidRDefault="00180780">
      <w:pPr>
        <w:spacing w:after="160"/>
      </w:pPr>
      <w:r>
        <w:rPr>
          <w:sz w:val="24"/>
          <w:szCs w:val="24"/>
        </w:rPr>
        <w:t xml:space="preserve">Safeguards to </w:t>
      </w:r>
      <w:proofErr w:type="gramStart"/>
      <w:r>
        <w:rPr>
          <w:sz w:val="24"/>
          <w:szCs w:val="24"/>
        </w:rPr>
        <w:t>recommend:</w:t>
      </w:r>
      <w:proofErr w:type="gramEnd"/>
      <w:r>
        <w:rPr>
          <w:sz w:val="24"/>
          <w:szCs w:val="24"/>
        </w:rPr>
        <w:t xml:space="preserve"> legal time limits, compensation for lost income, access to food and healthcare, clear criteria for release, accountability mechanisms, and community advisory involvement in design.</w:t>
      </w:r>
    </w:p>
    <w:p w14:paraId="3E0BF4C1" w14:textId="77777777" w:rsidR="00AA405E" w:rsidRDefault="00180780">
      <w:pPr>
        <w:spacing w:before="200" w:after="80"/>
      </w:pPr>
      <w:r>
        <w:rPr>
          <w:b/>
          <w:bCs/>
          <w:sz w:val="24"/>
          <w:szCs w:val="24"/>
        </w:rPr>
        <w:t>The Honey Must Get There First</w:t>
      </w:r>
    </w:p>
    <w:p w14:paraId="6BB95366" w14:textId="77777777" w:rsidR="00AA405E" w:rsidRDefault="00180780">
      <w:pPr>
        <w:spacing w:after="200"/>
      </w:pPr>
      <w:r>
        <w:rPr>
          <w:i/>
          <w:iCs/>
          <w:sz w:val="24"/>
          <w:szCs w:val="24"/>
        </w:rPr>
        <w:t xml:space="preserve">Discussion scenario: President Condé </w:t>
      </w:r>
      <w:proofErr w:type="gramStart"/>
      <w:r>
        <w:rPr>
          <w:i/>
          <w:iCs/>
          <w:sz w:val="24"/>
          <w:szCs w:val="24"/>
        </w:rPr>
        <w:t>said</w:t>
      </w:r>
      <w:proofErr w:type="gramEnd"/>
      <w:r>
        <w:rPr>
          <w:i/>
          <w:iCs/>
          <w:sz w:val="24"/>
          <w:szCs w:val="24"/>
        </w:rPr>
        <w:t xml:space="preserve"> “the honey has to get there before the flies leave.” What does this mean operationally? What investments would a ministry of health need to make before an outbreak to ensure supportive services can reach communities quickly enough to enable voluntary cooperation?</w:t>
      </w:r>
    </w:p>
    <w:p w14:paraId="3FC14E3D" w14:textId="77777777" w:rsidR="00AA405E" w:rsidRDefault="00180780">
      <w:pPr>
        <w:spacing w:after="160"/>
      </w:pPr>
      <w:r>
        <w:rPr>
          <w:sz w:val="24"/>
          <w:szCs w:val="24"/>
        </w:rPr>
        <w:t>The answer is not a communication strategy—it is an infrastructure investment. Push students toward specific pre-investments: trained community health workers with established community relationships, pre-positioned emergency supplies, rapid deployment mechanisms for medical teams, and community advisory structures that meet regularly outside of emergencies.</w:t>
      </w:r>
    </w:p>
    <w:p w14:paraId="75E3606F" w14:textId="77777777" w:rsidR="00AA405E" w:rsidRDefault="00180780">
      <w:pPr>
        <w:spacing w:after="160"/>
      </w:pPr>
      <w:r>
        <w:rPr>
          <w:sz w:val="24"/>
          <w:szCs w:val="24"/>
        </w:rPr>
        <w:t>Ask students to estimate the lead time. If an outbreak is declared today, how long would it take for supportive services to reach a remote rural community? If that answer is weeks, the enforcement strategy will fail regardless of its legal authority.</w:t>
      </w:r>
    </w:p>
    <w:p w14:paraId="2EF78035" w14:textId="77777777" w:rsidR="00AA405E" w:rsidRDefault="00180780">
      <w:pPr>
        <w:spacing w:before="240"/>
      </w:pPr>
      <w:r>
        <w:br w:type="page"/>
      </w:r>
    </w:p>
    <w:p w14:paraId="67FE2AB9" w14:textId="77777777" w:rsidR="00AA405E" w:rsidRDefault="00180780">
      <w:pPr>
        <w:spacing w:before="280" w:after="100"/>
      </w:pPr>
      <w:r>
        <w:rPr>
          <w:b/>
          <w:bCs/>
          <w:caps/>
          <w:color w:val="222222"/>
          <w:sz w:val="22"/>
          <w:szCs w:val="22"/>
        </w:rPr>
        <w:lastRenderedPageBreak/>
        <w:t>Post-Class Synthesis</w:t>
      </w:r>
    </w:p>
    <w:p w14:paraId="1CB9E143" w14:textId="64D18C1D" w:rsidR="00AA405E" w:rsidRDefault="00180780">
      <w:pPr>
        <w:spacing w:after="200"/>
      </w:pPr>
      <w:r>
        <w:rPr>
          <w:i/>
          <w:iCs/>
          <w:sz w:val="24"/>
          <w:szCs w:val="24"/>
        </w:rPr>
        <w:t>Distribute to students after the session.</w:t>
      </w:r>
    </w:p>
    <w:p w14:paraId="51F3901E" w14:textId="69E9AFF9" w:rsidR="00AB0617" w:rsidRDefault="00AB0617">
      <w:pPr>
        <w:rPr>
          <w:b/>
          <w:bCs/>
          <w:sz w:val="28"/>
          <w:szCs w:val="28"/>
        </w:rPr>
      </w:pPr>
    </w:p>
    <w:p w14:paraId="220389F4" w14:textId="55F92454" w:rsidR="00AA405E" w:rsidRDefault="00180780">
      <w:pPr>
        <w:spacing w:before="100" w:after="100"/>
      </w:pPr>
      <w:r>
        <w:rPr>
          <w:b/>
          <w:bCs/>
          <w:sz w:val="28"/>
          <w:szCs w:val="28"/>
        </w:rPr>
        <w:t>Lessons from Guinea and Sierra Leone</w:t>
      </w:r>
    </w:p>
    <w:p w14:paraId="7CD01B78" w14:textId="77777777" w:rsidR="00AA405E" w:rsidRDefault="00AA405E">
      <w:pPr>
        <w:pBdr>
          <w:bottom w:val="single" w:sz="4" w:space="0" w:color="008B8B"/>
        </w:pBdr>
      </w:pPr>
    </w:p>
    <w:p w14:paraId="56BAD5E2" w14:textId="77777777" w:rsidR="00AA405E" w:rsidRDefault="00AA405E">
      <w:pPr>
        <w:spacing w:before="160"/>
      </w:pPr>
    </w:p>
    <w:p w14:paraId="58AC32B7" w14:textId="77777777" w:rsidR="00AA405E" w:rsidRDefault="00180780">
      <w:pPr>
        <w:spacing w:before="80" w:after="80"/>
        <w:ind w:left="360" w:hanging="360"/>
      </w:pPr>
      <w:r>
        <w:rPr>
          <w:sz w:val="24"/>
          <w:szCs w:val="24"/>
        </w:rPr>
        <w:t>• </w:t>
      </w:r>
      <w:r>
        <w:rPr>
          <w:b/>
          <w:bCs/>
          <w:sz w:val="24"/>
          <w:szCs w:val="24"/>
        </w:rPr>
        <w:t>Legal authority is a tool, not a strategy.</w:t>
      </w:r>
      <w:r>
        <w:rPr>
          <w:sz w:val="24"/>
          <w:szCs w:val="24"/>
        </w:rPr>
        <w:t xml:space="preserve"> Restrictions can interrupt transmission only when communities cooperate with the broader response. Authority without trust is an engine without traction.</w:t>
      </w:r>
    </w:p>
    <w:p w14:paraId="61227ABC" w14:textId="77777777" w:rsidR="00AA405E" w:rsidRDefault="00180780">
      <w:pPr>
        <w:spacing w:before="80" w:after="80"/>
        <w:ind w:left="360" w:hanging="360"/>
      </w:pPr>
      <w:r>
        <w:rPr>
          <w:sz w:val="24"/>
          <w:szCs w:val="24"/>
        </w:rPr>
        <w:t>• </w:t>
      </w:r>
      <w:r>
        <w:rPr>
          <w:b/>
          <w:bCs/>
          <w:sz w:val="24"/>
          <w:szCs w:val="24"/>
        </w:rPr>
        <w:t>Restriction without support destroys cooperation.</w:t>
      </w:r>
      <w:r>
        <w:rPr>
          <w:sz w:val="24"/>
          <w:szCs w:val="24"/>
        </w:rPr>
        <w:t xml:space="preserve"> When enforcement makes compliance economically ruinous, communities respond by hiding information and evading surveillance. Coercion that ignores human costs does not produce compliance; it produces evasion.</w:t>
      </w:r>
    </w:p>
    <w:p w14:paraId="02CB597D" w14:textId="77777777" w:rsidR="00AA405E" w:rsidRDefault="00180780">
      <w:pPr>
        <w:spacing w:before="80" w:after="80"/>
        <w:ind w:left="360" w:hanging="360"/>
      </w:pPr>
      <w:r>
        <w:rPr>
          <w:sz w:val="24"/>
          <w:szCs w:val="24"/>
        </w:rPr>
        <w:t>• </w:t>
      </w:r>
      <w:r>
        <w:rPr>
          <w:b/>
          <w:bCs/>
          <w:sz w:val="24"/>
          <w:szCs w:val="24"/>
        </w:rPr>
        <w:t>Reciprocal obligation transforms enforcement into service.</w:t>
      </w:r>
      <w:r>
        <w:rPr>
          <w:sz w:val="24"/>
          <w:szCs w:val="24"/>
        </w:rPr>
        <w:t xml:space="preserve"> When restriction is paired with comprehensive support, state authority becomes a resource communities seek out rather than evade. The signal is voluntary demand for the intervention.</w:t>
      </w:r>
    </w:p>
    <w:p w14:paraId="4E34C60F" w14:textId="77777777" w:rsidR="00AA405E" w:rsidRDefault="00180780">
      <w:pPr>
        <w:spacing w:before="80" w:after="80"/>
        <w:ind w:left="360" w:hanging="360"/>
      </w:pPr>
      <w:r>
        <w:rPr>
          <w:sz w:val="24"/>
          <w:szCs w:val="24"/>
        </w:rPr>
        <w:t>• </w:t>
      </w:r>
      <w:r>
        <w:rPr>
          <w:b/>
          <w:bCs/>
          <w:sz w:val="24"/>
          <w:szCs w:val="24"/>
        </w:rPr>
        <w:t>Trust is an operational asset, not a sentiment.</w:t>
      </w:r>
      <w:r>
        <w:rPr>
          <w:sz w:val="24"/>
          <w:szCs w:val="24"/>
        </w:rPr>
        <w:t xml:space="preserve"> Responders who deliver no visible services earn no social license to conduct surveillance. Cooperation with invisible interventions requires demonstrated commitment to community wellbeing.</w:t>
      </w:r>
    </w:p>
    <w:p w14:paraId="599F0963" w14:textId="77777777" w:rsidR="00AA405E" w:rsidRDefault="00180780">
      <w:pPr>
        <w:spacing w:before="80" w:after="80"/>
        <w:ind w:left="360" w:hanging="360"/>
      </w:pPr>
      <w:r>
        <w:rPr>
          <w:sz w:val="24"/>
          <w:szCs w:val="24"/>
        </w:rPr>
        <w:t>• </w:t>
      </w:r>
      <w:r>
        <w:rPr>
          <w:b/>
          <w:bCs/>
          <w:sz w:val="24"/>
          <w:szCs w:val="24"/>
        </w:rPr>
        <w:t>Support must precede the crisis of trust.</w:t>
      </w:r>
      <w:r>
        <w:rPr>
          <w:sz w:val="24"/>
          <w:szCs w:val="24"/>
        </w:rPr>
        <w:t xml:space="preserve"> By the time communities distrust the state, no mandate can rebuild that trust quickly enough to change an epidemic’s trajectory. Community relationships must be built between emergencies, not during them.</w:t>
      </w:r>
    </w:p>
    <w:p w14:paraId="453806F0" w14:textId="77777777" w:rsidR="00AA405E" w:rsidRDefault="00180780">
      <w:pPr>
        <w:spacing w:before="80" w:after="80"/>
        <w:ind w:left="360" w:hanging="360"/>
      </w:pPr>
      <w:r>
        <w:rPr>
          <w:sz w:val="24"/>
          <w:szCs w:val="24"/>
        </w:rPr>
        <w:t>• </w:t>
      </w:r>
      <w:r>
        <w:rPr>
          <w:b/>
          <w:bCs/>
          <w:sz w:val="24"/>
          <w:szCs w:val="24"/>
        </w:rPr>
        <w:t>The same legal instrument produces different outcomes depending on what surrounds it.</w:t>
      </w:r>
      <w:r>
        <w:rPr>
          <w:sz w:val="24"/>
          <w:szCs w:val="24"/>
        </w:rPr>
        <w:t xml:space="preserve"> Evaluate interventions in context, not in abstraction. Authority paired with support is a different intervention than authority alone, even when the legal mechanism is identical.</w:t>
      </w:r>
    </w:p>
    <w:p w14:paraId="116EF537" w14:textId="77777777" w:rsidR="00AA405E" w:rsidRDefault="00180780">
      <w:pPr>
        <w:spacing w:before="80" w:after="80"/>
        <w:ind w:left="360" w:hanging="360"/>
      </w:pPr>
      <w:r>
        <w:rPr>
          <w:sz w:val="24"/>
          <w:szCs w:val="24"/>
        </w:rPr>
        <w:t>• </w:t>
      </w:r>
      <w:r>
        <w:rPr>
          <w:b/>
          <w:bCs/>
          <w:sz w:val="24"/>
          <w:szCs w:val="24"/>
        </w:rPr>
        <w:t>Effective mandates require proportionality, time limits, and accountability.</w:t>
      </w:r>
      <w:r>
        <w:rPr>
          <w:sz w:val="24"/>
          <w:szCs w:val="24"/>
        </w:rPr>
        <w:t xml:space="preserve"> Restrictions that are indefinite, uncompensated, and without review create hardship that communities cannot sustain and will eventually resist. Law must constrain the use of public health authority as well as enable it.</w:t>
      </w:r>
    </w:p>
    <w:sectPr w:rsidR="00AA405E">
      <w:footerReference w:type="default" r:id="rId7"/>
      <w:pgSz w:w="12240" w:h="15840"/>
      <w:pgMar w:top="720" w:right="1080" w:bottom="72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04559" w14:textId="77777777" w:rsidR="00180780" w:rsidRDefault="00180780">
      <w:r>
        <w:separator/>
      </w:r>
    </w:p>
  </w:endnote>
  <w:endnote w:type="continuationSeparator" w:id="0">
    <w:p w14:paraId="10E9B5E7" w14:textId="77777777" w:rsidR="00180780" w:rsidRDefault="0018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DDCA" w14:textId="388969CE" w:rsidR="00AA405E" w:rsidRDefault="00180780">
    <w:pPr>
      <w:jc w:val="center"/>
    </w:pPr>
    <w:r>
      <w:rPr>
        <w:color w:val="888888"/>
        <w:sz w:val="18"/>
        <w:szCs w:val="18"/>
      </w:rPr>
      <w:t xml:space="preserve">The Formula for Better </w:t>
    </w:r>
    <w:proofErr w:type="gramStart"/>
    <w:r>
      <w:rPr>
        <w:color w:val="888888"/>
        <w:sz w:val="18"/>
        <w:szCs w:val="18"/>
      </w:rPr>
      <w:t>Health  ·</w:t>
    </w:r>
    <w:proofErr w:type="gramEnd"/>
    <w:r>
      <w:rPr>
        <w:color w:val="888888"/>
        <w:sz w:val="18"/>
        <w:szCs w:val="18"/>
      </w:rPr>
      <w:t xml:space="preserve">  MIT Press, </w:t>
    </w:r>
    <w:proofErr w:type="gramStart"/>
    <w:r>
      <w:rPr>
        <w:color w:val="888888"/>
        <w:sz w:val="18"/>
        <w:szCs w:val="18"/>
      </w:rPr>
      <w:t>2025  ·</w:t>
    </w:r>
    <w:proofErr w:type="gramEnd"/>
    <w:r>
      <w:rPr>
        <w:color w:val="888888"/>
        <w:sz w:val="18"/>
        <w:szCs w:val="18"/>
      </w:rPr>
      <w:t xml:space="preserve">  </w:t>
    </w:r>
    <w:r w:rsidR="002F789E">
      <w:rPr>
        <w:color w:val="888888"/>
        <w:sz w:val="18"/>
        <w:szCs w:val="18"/>
      </w:rPr>
      <w:t>theformulaforbetterhealth.org/</w:t>
    </w:r>
    <w:proofErr w:type="spellStart"/>
    <w:r w:rsidR="002F789E">
      <w:rPr>
        <w:color w:val="888888"/>
        <w:sz w:val="18"/>
        <w:szCs w:val="18"/>
      </w:rPr>
      <w:t>formulateaching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35FE4" w14:textId="77777777" w:rsidR="00180780" w:rsidRDefault="00180780">
      <w:r>
        <w:separator/>
      </w:r>
    </w:p>
  </w:footnote>
  <w:footnote w:type="continuationSeparator" w:id="0">
    <w:p w14:paraId="05B5B6E8" w14:textId="77777777" w:rsidR="00180780" w:rsidRDefault="00180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A661F"/>
    <w:multiLevelType w:val="hybridMultilevel"/>
    <w:tmpl w:val="DF729D42"/>
    <w:lvl w:ilvl="0" w:tplc="985697CE">
      <w:start w:val="1"/>
      <w:numFmt w:val="bullet"/>
      <w:lvlText w:val="●"/>
      <w:lvlJc w:val="left"/>
      <w:pPr>
        <w:ind w:left="720" w:hanging="360"/>
      </w:pPr>
    </w:lvl>
    <w:lvl w:ilvl="1" w:tplc="54BE7D6A">
      <w:start w:val="1"/>
      <w:numFmt w:val="bullet"/>
      <w:lvlText w:val="○"/>
      <w:lvlJc w:val="left"/>
      <w:pPr>
        <w:ind w:left="1440" w:hanging="360"/>
      </w:pPr>
    </w:lvl>
    <w:lvl w:ilvl="2" w:tplc="C87E3EBE">
      <w:start w:val="1"/>
      <w:numFmt w:val="bullet"/>
      <w:lvlText w:val="■"/>
      <w:lvlJc w:val="left"/>
      <w:pPr>
        <w:ind w:left="2160" w:hanging="360"/>
      </w:pPr>
    </w:lvl>
    <w:lvl w:ilvl="3" w:tplc="85EE9014">
      <w:start w:val="1"/>
      <w:numFmt w:val="bullet"/>
      <w:lvlText w:val="●"/>
      <w:lvlJc w:val="left"/>
      <w:pPr>
        <w:ind w:left="2880" w:hanging="360"/>
      </w:pPr>
    </w:lvl>
    <w:lvl w:ilvl="4" w:tplc="F9BE9962">
      <w:start w:val="1"/>
      <w:numFmt w:val="bullet"/>
      <w:lvlText w:val="○"/>
      <w:lvlJc w:val="left"/>
      <w:pPr>
        <w:ind w:left="3600" w:hanging="360"/>
      </w:pPr>
    </w:lvl>
    <w:lvl w:ilvl="5" w:tplc="DE5621C2">
      <w:start w:val="1"/>
      <w:numFmt w:val="bullet"/>
      <w:lvlText w:val="■"/>
      <w:lvlJc w:val="left"/>
      <w:pPr>
        <w:ind w:left="4320" w:hanging="360"/>
      </w:pPr>
    </w:lvl>
    <w:lvl w:ilvl="6" w:tplc="5B1CBB94">
      <w:start w:val="1"/>
      <w:numFmt w:val="bullet"/>
      <w:lvlText w:val="●"/>
      <w:lvlJc w:val="left"/>
      <w:pPr>
        <w:ind w:left="5040" w:hanging="360"/>
      </w:pPr>
    </w:lvl>
    <w:lvl w:ilvl="7" w:tplc="C4A474B0">
      <w:start w:val="1"/>
      <w:numFmt w:val="bullet"/>
      <w:lvlText w:val="●"/>
      <w:lvlJc w:val="left"/>
      <w:pPr>
        <w:ind w:left="5760" w:hanging="360"/>
      </w:pPr>
    </w:lvl>
    <w:lvl w:ilvl="8" w:tplc="1B260110">
      <w:start w:val="1"/>
      <w:numFmt w:val="bullet"/>
      <w:lvlText w:val="●"/>
      <w:lvlJc w:val="left"/>
      <w:pPr>
        <w:ind w:left="6480" w:hanging="360"/>
      </w:pPr>
    </w:lvl>
  </w:abstractNum>
  <w:num w:numId="1" w16cid:durableId="18543019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5E"/>
    <w:rsid w:val="00180780"/>
    <w:rsid w:val="002F789E"/>
    <w:rsid w:val="00957C8C"/>
    <w:rsid w:val="00AA405E"/>
    <w:rsid w:val="00AB0617"/>
    <w:rsid w:val="00C30566"/>
    <w:rsid w:val="00D3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524A93"/>
  <w15:docId w15:val="{25E9F169-3F2B-D44C-8737-25C6BEC4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F789E"/>
    <w:pPr>
      <w:tabs>
        <w:tab w:val="center" w:pos="4680"/>
        <w:tab w:val="right" w:pos="9360"/>
      </w:tabs>
    </w:pPr>
  </w:style>
  <w:style w:type="character" w:customStyle="1" w:styleId="HeaderChar">
    <w:name w:val="Header Char"/>
    <w:basedOn w:val="DefaultParagraphFont"/>
    <w:link w:val="Header"/>
    <w:uiPriority w:val="99"/>
    <w:rsid w:val="002F789E"/>
  </w:style>
  <w:style w:type="paragraph" w:styleId="Footer">
    <w:name w:val="footer"/>
    <w:basedOn w:val="Normal"/>
    <w:link w:val="FooterChar"/>
    <w:uiPriority w:val="99"/>
    <w:unhideWhenUsed/>
    <w:rsid w:val="002F789E"/>
    <w:pPr>
      <w:tabs>
        <w:tab w:val="center" w:pos="4680"/>
        <w:tab w:val="right" w:pos="9360"/>
      </w:tabs>
    </w:pPr>
  </w:style>
  <w:style w:type="character" w:customStyle="1" w:styleId="FooterChar">
    <w:name w:val="Footer Char"/>
    <w:basedOn w:val="DefaultParagraphFont"/>
    <w:link w:val="Footer"/>
    <w:uiPriority w:val="99"/>
    <w:rsid w:val="002F7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719744DB93641A8403A60BF24F6D2" ma:contentTypeVersion="15" ma:contentTypeDescription="Create a new document." ma:contentTypeScope="" ma:versionID="5f36845b1f1627a778cdf16d10f379a3">
  <xsd:schema xmlns:xsd="http://www.w3.org/2001/XMLSchema" xmlns:xs="http://www.w3.org/2001/XMLSchema" xmlns:p="http://schemas.microsoft.com/office/2006/metadata/properties" xmlns:ns2="89c6c834-5500-4d34-8d4a-2e90563177f5" xmlns:ns3="8cc82467-8cb5-4206-ba7c-5e39ccabeebb" targetNamespace="http://schemas.microsoft.com/office/2006/metadata/properties" ma:root="true" ma:fieldsID="da4900190a686e0e4816f311ebe1f90b" ns2:_="" ns3:_="">
    <xsd:import namespace="89c6c834-5500-4d34-8d4a-2e90563177f5"/>
    <xsd:import namespace="8cc82467-8cb5-4206-ba7c-5e39ccabee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6c834-5500-4d34-8d4a-2e9056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f55c54-333a-4ed3-a999-6f0836af511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82467-8cb5-4206-ba7c-5e39ccabee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c6c834-5500-4d34-8d4a-2e90563177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9A5A5B-AFB8-431D-BAEE-C897D469E847}"/>
</file>

<file path=customXml/itemProps2.xml><?xml version="1.0" encoding="utf-8"?>
<ds:datastoreItem xmlns:ds="http://schemas.openxmlformats.org/officeDocument/2006/customXml" ds:itemID="{16C7A46B-EA3C-4DF1-9DB9-AB5692660BB1}"/>
</file>

<file path=customXml/itemProps3.xml><?xml version="1.0" encoding="utf-8"?>
<ds:datastoreItem xmlns:ds="http://schemas.openxmlformats.org/officeDocument/2006/customXml" ds:itemID="{297763C1-71BE-4643-B4BF-88AA2AAD05F2}"/>
</file>

<file path=docProps/app.xml><?xml version="1.0" encoding="utf-8"?>
<Properties xmlns="http://schemas.openxmlformats.org/officeDocument/2006/extended-properties" xmlns:vt="http://schemas.openxmlformats.org/officeDocument/2006/docPropsVTypes">
  <Template>Normal.dotm</Template>
  <TotalTime>1</TotalTime>
  <Pages>4</Pages>
  <Words>1499</Words>
  <Characters>9060</Characters>
  <Application>Microsoft Office Word</Application>
  <DocSecurity>0</DocSecurity>
  <Lines>146</Lines>
  <Paragraphs>79</Paragraphs>
  <ScaleCrop>false</ScaleCrop>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Cecilia Crews</cp:lastModifiedBy>
  <cp:revision>2</cp:revision>
  <dcterms:created xsi:type="dcterms:W3CDTF">2026-03-16T20:47:00Z</dcterms:created>
  <dcterms:modified xsi:type="dcterms:W3CDTF">2026-03-16T20:47:00Z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2026-03-09T15:33:20Z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762de5b4-45da-4234-a5e1-ee3e978f8a57</vt:lpwstr>
  </property>
  <property fmtid="{D5CDD505-2E9C-101B-9397-08002B2CF9AE}" pid="7" name="MSIP_Label_defa4170-0d19-0005-0004-bc88714345d2_ActionId">
    <vt:lpwstr>216320a5-a1cc-4726-861a-263784e66cf1</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ContentTypeId">
    <vt:lpwstr>0x010100C15719744DB93641A8403A60BF24F6D2</vt:lpwstr>
  </property>
</Properties>
</file>